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876B4A" w:rsidRDefault="003956C1" w:rsidP="003956C1">
      <w:pPr>
        <w:spacing w:after="0" w:line="240" w:lineRule="auto"/>
        <w:ind w:left="900" w:right="17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897C21" w:rsidRDefault="003956C1" w:rsidP="003956C1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Ingatlan bérbeadására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Budapesti Közlekedési Zártkörűen Működő Részvénytársaság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(1072 Budapest, Akácfa utca 15.) (továbbiakban: Kiíró) </w:t>
      </w:r>
      <w:r w:rsidRPr="00897C21">
        <w:rPr>
          <w:rFonts w:eastAsia="Times New Roman" w:cstheme="minorHAns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876B4A" w:rsidRPr="00897C21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(m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3956C1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897C21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M3 metró Nagyvárad</w:t>
            </w:r>
            <w:r w:rsidR="007E4E09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tér állomás galéria</w:t>
            </w:r>
            <w:r w:rsidR="00265D00"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szint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1E4A79" w:rsidP="003E6DC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78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897C21" w:rsidRDefault="00265D00" w:rsidP="003956C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100.000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C45FB" w:rsidRDefault="00E42CA0" w:rsidP="00DC45F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>határozatlan</w:t>
            </w:r>
            <w:r w:rsidR="00202793" w:rsidRPr="00D6218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idejű, 30 napos felmondási idővel</w:t>
            </w:r>
            <w:r w:rsidR="00202793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DC45FB">
              <w:rPr>
                <w:rFonts w:eastAsia="Times New Roman" w:cstheme="minorHAns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ab/>
      </w:r>
      <w:r w:rsidRPr="00897C21">
        <w:rPr>
          <w:rFonts w:eastAsia="Times New Roman" w:cstheme="minorHAns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876B4A" w:rsidRPr="00897C21" w:rsidTr="003016CC">
        <w:tc>
          <w:tcPr>
            <w:tcW w:w="2126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897C21" w:rsidRDefault="003016CC" w:rsidP="003956C1">
            <w:pPr>
              <w:jc w:val="both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545EED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3 x 25 A</w:t>
            </w:r>
          </w:p>
        </w:tc>
      </w:tr>
      <w:tr w:rsidR="00876B4A" w:rsidRPr="00897C21" w:rsidTr="003016CC">
        <w:tc>
          <w:tcPr>
            <w:tcW w:w="2126" w:type="dxa"/>
          </w:tcPr>
          <w:p w:rsidR="003016CC" w:rsidRPr="00897C21" w:rsidRDefault="003016CC" w:rsidP="003016CC">
            <w:pPr>
              <w:jc w:val="both"/>
              <w:rPr>
                <w:rFonts w:eastAsia="Times New Roman" w:cstheme="minorHAnsi"/>
                <w:sz w:val="24"/>
                <w:szCs w:val="24"/>
              </w:rPr>
            </w:pPr>
            <w:r w:rsidRPr="00897C21">
              <w:rPr>
                <w:rFonts w:eastAsia="Times New Roman" w:cstheme="minorHAns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3016CC" w:rsidRPr="00545EED" w:rsidRDefault="00D022A9" w:rsidP="00E56C03">
            <w:pPr>
              <w:jc w:val="center"/>
              <w:rPr>
                <w:rFonts w:eastAsia="Times New Roman" w:cstheme="minorHAnsi"/>
                <w:sz w:val="24"/>
                <w:szCs w:val="24"/>
                <w:lang w:eastAsia="hu-HU"/>
              </w:rPr>
            </w:pP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1 m</w:t>
            </w:r>
            <w:r w:rsidRPr="00545EED">
              <w:rPr>
                <w:rFonts w:eastAsia="Times New Roman" w:cstheme="minorHAnsi"/>
                <w:sz w:val="24"/>
                <w:szCs w:val="24"/>
                <w:vertAlign w:val="superscript"/>
                <w:lang w:eastAsia="hu-HU"/>
              </w:rPr>
              <w:t>3</w:t>
            </w:r>
            <w:r w:rsidRPr="00545EED">
              <w:rPr>
                <w:rFonts w:eastAsia="Times New Roman" w:cstheme="minorHAnsi"/>
                <w:sz w:val="24"/>
                <w:szCs w:val="24"/>
                <w:lang w:eastAsia="hu-HU"/>
              </w:rPr>
              <w:t>/hó</w:t>
            </w:r>
          </w:p>
        </w:tc>
      </w:tr>
    </w:tbl>
    <w:p w:rsidR="00EF54CD" w:rsidRPr="00897C21" w:rsidRDefault="00EF54CD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C34CD1" w:rsidP="00C34CD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beadásának helye, határideje: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BKV Zrt. 1072 Budapest, Akácfa utca 15., </w:t>
      </w:r>
      <w:r w:rsidR="00C675B0" w:rsidRPr="00897C21">
        <w:rPr>
          <w:rFonts w:eastAsia="Times New Roman" w:cstheme="minorHAnsi"/>
          <w:sz w:val="24"/>
          <w:szCs w:val="24"/>
          <w:lang w:eastAsia="hu-HU"/>
        </w:rPr>
        <w:t xml:space="preserve">311. </w:t>
      </w:r>
      <w:r w:rsidRPr="00897C21">
        <w:rPr>
          <w:rFonts w:eastAsia="Times New Roman" w:cstheme="minorHAnsi"/>
          <w:sz w:val="24"/>
          <w:szCs w:val="24"/>
          <w:lang w:eastAsia="hu-HU"/>
        </w:rPr>
        <w:t>sz. hely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i</w:t>
      </w:r>
      <w:r w:rsidRPr="00897C21">
        <w:rPr>
          <w:rFonts w:eastAsia="Times New Roman" w:cstheme="minorHAnsi"/>
          <w:sz w:val="24"/>
          <w:szCs w:val="24"/>
          <w:lang w:eastAsia="hu-HU"/>
        </w:rPr>
        <w:t>ség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545EED">
        <w:rPr>
          <w:rFonts w:eastAsia="Times New Roman" w:cstheme="minorHAnsi"/>
          <w:b/>
          <w:sz w:val="24"/>
          <w:szCs w:val="24"/>
          <w:lang w:eastAsia="hu-HU"/>
        </w:rPr>
        <w:t>július 18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-</w:t>
      </w:r>
      <w:r w:rsidR="00432961">
        <w:rPr>
          <w:rFonts w:eastAsia="Times New Roman" w:cstheme="minorHAnsi"/>
          <w:b/>
          <w:sz w:val="24"/>
          <w:szCs w:val="24"/>
          <w:lang w:eastAsia="hu-HU"/>
        </w:rPr>
        <w:t>á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 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08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-1</w:t>
      </w:r>
      <w:r w:rsidR="008D5026" w:rsidRPr="00897C21">
        <w:rPr>
          <w:rFonts w:eastAsia="Times New Roman" w:cstheme="minorHAnsi"/>
          <w:b/>
          <w:sz w:val="24"/>
          <w:szCs w:val="24"/>
          <w:lang w:eastAsia="hu-HU"/>
        </w:rPr>
        <w:t>2</w:t>
      </w:r>
      <w:r w:rsidRPr="00897C21">
        <w:rPr>
          <w:rFonts w:eastAsia="Times New Roman" w:cstheme="minorHAnsi"/>
          <w:b/>
          <w:sz w:val="24"/>
          <w:szCs w:val="24"/>
          <w:vertAlign w:val="superscript"/>
          <w:lang w:eastAsia="hu-HU"/>
        </w:rPr>
        <w:t>00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óra között</w:t>
      </w:r>
    </w:p>
    <w:p w:rsidR="008D5A66" w:rsidRPr="00897C21" w:rsidRDefault="008D5A66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08176A" w:rsidRPr="00897C21" w:rsidRDefault="0008176A" w:rsidP="008D5A66">
      <w:pPr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Pályázatot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>z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árt borítékban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, a borítékon </w:t>
      </w:r>
      <w:r w:rsidR="00C34CD1" w:rsidRPr="00897C21">
        <w:rPr>
          <w:rFonts w:eastAsia="Times New Roman" w:cstheme="minorHAnsi"/>
          <w:b/>
          <w:sz w:val="24"/>
          <w:szCs w:val="24"/>
          <w:lang w:eastAsia="hu-HU"/>
        </w:rPr>
        <w:t>az ajánlat tárgyát képező ingatlan megjelölésével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kell benyújtani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. A Borítékba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a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kitöltött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Pályázati adatlap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ot, és mellékleteit</w:t>
      </w:r>
      <w:r w:rsidR="00B564DB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6601B2" w:rsidRPr="00897C21">
        <w:rPr>
          <w:rFonts w:eastAsia="Times New Roman" w:cstheme="minorHAns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897C21" w:rsidRDefault="008D5A66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897C21" w:rsidRDefault="00D322DA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6601B2" w:rsidRPr="00897C21" w:rsidRDefault="006601B2" w:rsidP="008D5A6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 bontása </w:t>
      </w:r>
      <w:r w:rsidR="00D322DA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nyilvános,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897C21" w:rsidRDefault="00D322DA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pályázaton való részvétel feltételei: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fent megjelölt összegű ajánlati biztosíték Kiíró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Budapest </w:t>
      </w:r>
      <w:r w:rsidR="00C675B0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Banknál vezetett 10102093-01671903-07000004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897C21">
        <w:rPr>
          <w:rFonts w:eastAsia="Times New Roman" w:cstheme="minorHAnsi"/>
          <w:sz w:val="24"/>
          <w:szCs w:val="24"/>
          <w:lang w:eastAsia="hu-HU"/>
        </w:rPr>
        <w:lastRenderedPageBreak/>
        <w:t>esetében a bérleti szerződés szerinti óvadékba beszámításra kerül. A BKV az ajánlati biztosíték után nem fizet kamatot.</w:t>
      </w:r>
    </w:p>
    <w:p w:rsidR="003956C1" w:rsidRPr="00897C21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Pályázat benyújtása Kiíró </w:t>
      </w:r>
      <w:hyperlink r:id="rId9" w:history="1">
        <w:r w:rsidRPr="00897C21">
          <w:rPr>
            <w:rFonts w:eastAsia="Times New Roman" w:cstheme="minorHAnsi"/>
            <w:sz w:val="24"/>
            <w:szCs w:val="24"/>
            <w:u w:val="single"/>
            <w:lang w:eastAsia="hu-HU"/>
          </w:rPr>
          <w:t>www.bkv.hu</w:t>
        </w:r>
      </w:hyperlink>
      <w:r w:rsidRPr="00897C21">
        <w:rPr>
          <w:rFonts w:eastAsia="Times New Roman" w:cstheme="minorHAnsi"/>
          <w:sz w:val="24"/>
          <w:szCs w:val="24"/>
          <w:lang w:eastAsia="hu-HU"/>
        </w:rPr>
        <w:t xml:space="preserve"> internetes honlapján elérhető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Pályázati </w:t>
      </w:r>
      <w:r w:rsidR="00954DA2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 hiánytalan kitöltésével.</w:t>
      </w:r>
    </w:p>
    <w:p w:rsidR="002B78C4" w:rsidRPr="00897C21" w:rsidRDefault="002B78C4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Nem lehet pályázó:</w:t>
      </w:r>
    </w:p>
    <w:p w:rsidR="00EE373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897C21">
        <w:rPr>
          <w:rFonts w:eastAsia="Times New Roman" w:cstheme="minorHAnsi"/>
          <w:sz w:val="24"/>
          <w:szCs w:val="24"/>
          <w:lang w:eastAsia="hu-HU"/>
        </w:rPr>
        <w:t>illetve perben áll a Bérbeadóval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897C21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 </w:t>
      </w:r>
      <w:r w:rsidR="00EF54CD" w:rsidRPr="00897C21">
        <w:rPr>
          <w:rFonts w:eastAsia="Times New Roman" w:cstheme="minorHAnsi"/>
          <w:sz w:val="24"/>
          <w:szCs w:val="24"/>
          <w:lang w:eastAsia="hu-HU"/>
        </w:rPr>
        <w:t>korábban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897C21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897C21" w:rsidRDefault="00EE3731" w:rsidP="00EE3731">
      <w:pPr>
        <w:spacing w:after="0" w:line="240" w:lineRule="auto"/>
        <w:ind w:left="709" w:right="-110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egy pályázó ugyanarra a bérleményre több eltérő árajánlatot tartalmazó érvényes pályázatot nyújt be, ebben az esetben a BKV Zrt, kizárólag a legmagasabb árajánlatot tartalmazó pályázatot tekinti érvényesnek.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az Ingatlanhasznosítási 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>O</w:t>
      </w:r>
      <w:r w:rsidR="00ED2933">
        <w:rPr>
          <w:rFonts w:eastAsia="Times New Roman" w:cstheme="minorHAnsi"/>
          <w:b/>
          <w:sz w:val="24"/>
          <w:szCs w:val="24"/>
          <w:lang w:eastAsia="hu-HU"/>
        </w:rPr>
        <w:t>sztály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munkatársai (tel.:</w:t>
      </w:r>
      <w:r w:rsidR="00995CD5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="00EC1243">
        <w:rPr>
          <w:rFonts w:eastAsia="Times New Roman" w:cstheme="minorHAnsi"/>
          <w:b/>
          <w:sz w:val="24"/>
          <w:szCs w:val="24"/>
          <w:lang w:eastAsia="hu-HU"/>
        </w:rPr>
        <w:t>461-6500/11462 vagy 11069</w:t>
      </w:r>
      <w:r w:rsidR="00552A7F" w:rsidRPr="00897C21">
        <w:rPr>
          <w:rFonts w:eastAsia="Times New Roman" w:cstheme="minorHAnsi"/>
          <w:b/>
          <w:sz w:val="24"/>
          <w:szCs w:val="24"/>
          <w:lang w:eastAsia="hu-HU"/>
        </w:rPr>
        <w:t>)</w:t>
      </w:r>
      <w:r w:rsidR="0077487B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munkanapokon 9-15 óra között. </w:t>
      </w:r>
    </w:p>
    <w:p w:rsidR="00DB03B1" w:rsidRDefault="00DB03B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Az ingatlan megtekintésére </w:t>
      </w:r>
      <w:r>
        <w:rPr>
          <w:rFonts w:eastAsia="Times New Roman" w:cstheme="minorHAnsi"/>
          <w:b/>
          <w:sz w:val="24"/>
          <w:szCs w:val="24"/>
          <w:lang w:eastAsia="hu-HU"/>
        </w:rPr>
        <w:t>igény esetén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előzetes telefonos megbeszélés alapján,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 xml:space="preserve">a Kiíró 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kizárólag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az alábbi időpontban biztosít</w:t>
      </w:r>
      <w:r>
        <w:rPr>
          <w:rFonts w:eastAsia="Times New Roman" w:cstheme="minorHAnsi"/>
          <w:b/>
          <w:sz w:val="24"/>
          <w:szCs w:val="24"/>
          <w:lang w:eastAsia="hu-HU"/>
        </w:rPr>
        <w:t xml:space="preserve"> </w:t>
      </w:r>
      <w:r w:rsidRPr="000D273F">
        <w:rPr>
          <w:rFonts w:eastAsia="Times New Roman" w:cstheme="minorHAnsi"/>
          <w:b/>
          <w:sz w:val="24"/>
          <w:szCs w:val="24"/>
          <w:lang w:eastAsia="hu-HU"/>
        </w:rPr>
        <w:t>lehetőséget:</w:t>
      </w:r>
    </w:p>
    <w:p w:rsidR="00DB03B1" w:rsidRDefault="00DB03B1" w:rsidP="00DB03B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9951EA">
        <w:rPr>
          <w:rFonts w:eastAsia="Times New Roman" w:cstheme="minorHAnsi"/>
          <w:b/>
          <w:sz w:val="24"/>
          <w:szCs w:val="24"/>
          <w:lang w:eastAsia="hu-HU"/>
        </w:rPr>
        <w:t>201</w:t>
      </w:r>
      <w:r w:rsidR="00C32DE8" w:rsidRPr="009951EA">
        <w:rPr>
          <w:rFonts w:eastAsia="Times New Roman" w:cstheme="minorHAnsi"/>
          <w:b/>
          <w:sz w:val="24"/>
          <w:szCs w:val="24"/>
          <w:lang w:eastAsia="hu-HU"/>
        </w:rPr>
        <w:t>8</w:t>
      </w:r>
      <w:r w:rsidRPr="009951EA">
        <w:rPr>
          <w:rFonts w:eastAsia="Times New Roman" w:cstheme="minorHAnsi"/>
          <w:b/>
          <w:sz w:val="24"/>
          <w:szCs w:val="24"/>
          <w:lang w:eastAsia="hu-HU"/>
        </w:rPr>
        <w:t xml:space="preserve">. </w:t>
      </w:r>
      <w:r w:rsidR="009951EA">
        <w:rPr>
          <w:rFonts w:eastAsia="Times New Roman" w:cstheme="minorHAnsi"/>
          <w:b/>
          <w:sz w:val="24"/>
          <w:szCs w:val="24"/>
          <w:lang w:eastAsia="hu-HU"/>
        </w:rPr>
        <w:t>július 05-én</w:t>
      </w:r>
      <w:r w:rsidR="00955D65" w:rsidRPr="009951EA">
        <w:rPr>
          <w:rFonts w:eastAsia="Times New Roman" w:cstheme="minorHAnsi"/>
          <w:b/>
          <w:sz w:val="24"/>
          <w:szCs w:val="24"/>
          <w:lang w:eastAsia="hu-HU"/>
        </w:rPr>
        <w:t xml:space="preserve"> 14.00-15.00</w:t>
      </w:r>
      <w:r w:rsidRPr="009951EA">
        <w:rPr>
          <w:rFonts w:eastAsia="Times New Roman" w:cstheme="minorHAnsi"/>
          <w:b/>
          <w:sz w:val="24"/>
          <w:szCs w:val="24"/>
          <w:lang w:eastAsia="hu-HU"/>
        </w:rPr>
        <w:t xml:space="preserve"> óra között.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értékelési szempontjai: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megajánlott bérleti díj nagysága, (90% súllyal);</w:t>
      </w:r>
    </w:p>
    <w:p w:rsidR="008D5026" w:rsidRPr="00897C21" w:rsidRDefault="008D5026" w:rsidP="008D5026">
      <w:pPr>
        <w:numPr>
          <w:ilvl w:val="0"/>
          <w:numId w:val="6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arculati elemek, dizájn, (10% súllyal).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8D5026" w:rsidRPr="00897C21" w:rsidRDefault="008D5026" w:rsidP="008D502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Második fordulóra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második fordulóra Kiíró a pályázó által megadott e-mail címre küldött meghívóval hívja fel az érintett pályázókat.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897C21">
        <w:rPr>
          <w:rFonts w:eastAsia="Times New Roman" w:cstheme="minorHAnsi"/>
          <w:sz w:val="24"/>
          <w:szCs w:val="24"/>
          <w:lang w:eastAsia="hu-HU"/>
        </w:rPr>
        <w:t>lehet</w:t>
      </w:r>
      <w:r w:rsidRPr="00897C21">
        <w:rPr>
          <w:rFonts w:eastAsia="Times New Roman" w:cstheme="minorHAnsi"/>
          <w:sz w:val="24"/>
          <w:szCs w:val="24"/>
          <w:lang w:eastAsia="hu-HU"/>
        </w:rPr>
        <w:t>: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helyi adó </w:t>
      </w:r>
    </w:p>
    <w:p w:rsidR="003956C1" w:rsidRPr="00897C21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stb</w:t>
      </w:r>
      <w:r w:rsidR="001E4A79">
        <w:rPr>
          <w:rFonts w:eastAsia="Times New Roman" w:cstheme="minorHAnsi"/>
          <w:sz w:val="24"/>
          <w:szCs w:val="24"/>
          <w:lang w:eastAsia="hu-HU"/>
        </w:rPr>
        <w:t>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összege a megajánlott bérleti díjon felül a bérlőt terheli.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Ugyancsak a Bérlőt terhelik a BKV-val vagy a közszolgáltatókkal megkötendő külön szerződés alapján közmű-szolgáltatási díjak is.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u-HU"/>
        </w:rPr>
      </w:pP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Pályázónak ajánlatához a bérleményre vonatkozó színezett látványtervet vagy homlokzati tervet kell mellékelnie.</w:t>
      </w:r>
    </w:p>
    <w:p w:rsidR="00F16F61" w:rsidRPr="00BB12C6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F16F61" w:rsidRPr="004B39ED" w:rsidRDefault="00F16F61" w:rsidP="00F16F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4B39ED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pékséget működtetni és hasonló termékcsoportba tartozó árukat, valamint szeszesitalt forgalmazni nem lehet!</w:t>
      </w:r>
    </w:p>
    <w:p w:rsidR="003956C1" w:rsidRPr="004B39ED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E527C4" w:rsidRDefault="00E527C4" w:rsidP="00E527C4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897C21" w:rsidRDefault="008D5A66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897C21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897C21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ha a pályázat benyújtója a jelen kiírásban meghatározottak szerint nem lehet pályázó</w:t>
      </w:r>
    </w:p>
    <w:p w:rsidR="0020096A" w:rsidRPr="00897C21" w:rsidRDefault="0020096A" w:rsidP="0020096A">
      <w:pPr>
        <w:spacing w:after="0" w:line="240" w:lineRule="auto"/>
        <w:ind w:left="709"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ind w:right="-110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BKV. hu honlapon megtalálható </w:t>
      </w:r>
      <w:r w:rsidR="00997682" w:rsidRPr="00897C21">
        <w:rPr>
          <w:rFonts w:eastAsia="Times New Roman" w:cstheme="minorHAnsi"/>
          <w:sz w:val="24"/>
          <w:szCs w:val="24"/>
          <w:lang w:eastAsia="hu-HU"/>
        </w:rPr>
        <w:t xml:space="preserve">bérleti </w:t>
      </w:r>
      <w:r w:rsidRPr="00897C21">
        <w:rPr>
          <w:rFonts w:eastAsia="Times New Roman" w:cstheme="minorHAnsi"/>
          <w:sz w:val="24"/>
          <w:szCs w:val="24"/>
          <w:lang w:eastAsia="hu-HU"/>
        </w:rPr>
        <w:t>szerződést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megismerte és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elfogadja</w:t>
      </w:r>
    </w:p>
    <w:p w:rsidR="003956C1" w:rsidRPr="00897C21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 BKV.hu honlapon megtalálható Ingatlanhasznosítási Szabályzatot, és a</w:t>
      </w:r>
      <w:r w:rsidR="003956C1" w:rsidRPr="00897C21">
        <w:rPr>
          <w:rFonts w:eastAsia="Times New Roman" w:cstheme="minorHAnsi"/>
          <w:sz w:val="24"/>
          <w:szCs w:val="24"/>
          <w:lang w:eastAsia="hu-HU"/>
        </w:rPr>
        <w:t xml:space="preserve"> bérlemények használatára vonatkozó utasításokat megismerte 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Zrt-vel szemben fennálló,</w:t>
      </w:r>
      <w:r w:rsidR="00C01EE0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lejárt kötelezettsége illetve nem áll perben a BKV Zrt-vel illetve nem, vagy nem volt tulajdonosa, tisztségviselője olyan gazdasági társaságnak, amelynek kiegyenlítetlen tartozása van vagy maradt fenn a BKV Zrt-vel szemben, illetve korábban bérlőként üzleti magatartásával nem okozott kárt a BKV Zrt-nek.</w:t>
      </w:r>
    </w:p>
    <w:p w:rsidR="003956C1" w:rsidRPr="00897C21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897C21">
        <w:rPr>
          <w:rFonts w:eastAsia="Times New Roman" w:cstheme="minorHAnsi"/>
          <w:sz w:val="24"/>
          <w:szCs w:val="24"/>
          <w:lang w:eastAsia="hu-HU"/>
        </w:rPr>
        <w:t>újtási határidejétől számított 2</w:t>
      </w:r>
      <w:r w:rsidR="00954DA2" w:rsidRPr="00897C21">
        <w:rPr>
          <w:rFonts w:eastAsia="Times New Roman" w:cstheme="minorHAnsi"/>
          <w:sz w:val="24"/>
          <w:szCs w:val="24"/>
          <w:lang w:eastAsia="hu-HU"/>
        </w:rPr>
        <w:t xml:space="preserve"> éven belül</w:t>
      </w:r>
    </w:p>
    <w:p w:rsidR="00942A43" w:rsidRPr="00897C21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korábban már nem állt olyan szerződéses kapcsolatban a BKV Zrt-vel és mely szerződést a cég sz</w:t>
      </w:r>
      <w:r w:rsidR="00F16F61">
        <w:rPr>
          <w:rFonts w:eastAsia="Times New Roman" w:cstheme="minorHAnsi"/>
          <w:sz w:val="24"/>
          <w:szCs w:val="24"/>
          <w:lang w:eastAsia="hu-HU"/>
        </w:rPr>
        <w:t xml:space="preserve">erződésszegése okán mondta fel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</w:t>
      </w:r>
    </w:p>
    <w:p w:rsidR="00954DA2" w:rsidRPr="00897C21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igényel-e BKV Zrt-től a meglévő közművekre vonatkozó közműszolgáltatást, és ha igen arról is, hogy a</w:t>
      </w:r>
      <w:r w:rsidR="004D555C"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Pr="00897C21">
        <w:rPr>
          <w:rFonts w:eastAsia="Times New Roman" w:cstheme="minorHAnsi"/>
          <w:sz w:val="24"/>
          <w:szCs w:val="24"/>
          <w:lang w:eastAsia="hu-HU"/>
        </w:rPr>
        <w:t>BKV Zrt. honlapján megtalálható közmű továbbadási szerződést megismerte és elfogadja</w:t>
      </w:r>
    </w:p>
    <w:p w:rsidR="003956C1" w:rsidRPr="00897C21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897C21">
        <w:rPr>
          <w:rFonts w:eastAsia="Times New Roman" w:cstheme="minorHAnsi"/>
          <w:sz w:val="24"/>
          <w:szCs w:val="24"/>
          <w:lang w:eastAsia="hu-HU"/>
        </w:rPr>
        <w:t xml:space="preserve">120 </w:t>
      </w:r>
      <w:r w:rsidRPr="00897C21">
        <w:rPr>
          <w:rFonts w:eastAsia="Times New Roman" w:cstheme="minorHAns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Kiíró nem köt szerződést olyan ajánlattevővel, aki a szerződés aláírásának időpontjában végelszámolás, felszámolási eljárás, cégbírósági törvényességi felügyeleti- (megszüntetési), csődeljárás vagy végrehajtás alatt áll, továbbá a BKV Zrt-vel szemben fennálló, lejárt kötelezettsége  van illetve perben áll a BKV Zrt-vel illetve tulajdonosa, vagy volt tulajdonosa, tisztségviselője olyan gazdasági társaságnak, amelynek kiegyenlítetlen tartozása van vagy maradt fenn a BKV Zrt-vel szemben, illetve korábban bérlőként üzleti magatartásával  kárt okozott  a BKV Zrt-nek. 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 pályázati felhívást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B564DB" w:rsidRPr="00897C21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Pr="00897C21">
        <w:rPr>
          <w:rFonts w:eastAsia="Times New Roman" w:cstheme="minorHAns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897C21" w:rsidRDefault="00B564DB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</w:p>
    <w:p w:rsidR="00B564DB" w:rsidRPr="00897C21" w:rsidRDefault="00B564DB" w:rsidP="00B564DB">
      <w:pPr>
        <w:spacing w:after="0" w:line="240" w:lineRule="auto"/>
        <w:ind w:right="-110"/>
        <w:jc w:val="both"/>
        <w:rPr>
          <w:rFonts w:eastAsia="Times New Roman" w:cstheme="minorHAnsi"/>
          <w:b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Ajánlattevő a „Pályázati </w:t>
      </w:r>
      <w:r w:rsidR="004D555C" w:rsidRPr="00897C21">
        <w:rPr>
          <w:rFonts w:eastAsia="Times New Roman" w:cstheme="minorHAnsi"/>
          <w:b/>
          <w:sz w:val="24"/>
          <w:szCs w:val="24"/>
          <w:lang w:eastAsia="hu-HU"/>
        </w:rPr>
        <w:t>L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897C21">
        <w:rPr>
          <w:rFonts w:eastAsia="Times New Roman" w:cstheme="minorHAnsi"/>
          <w:b/>
          <w:sz w:val="24"/>
          <w:szCs w:val="24"/>
          <w:lang w:eastAsia="hu-HU"/>
        </w:rPr>
        <w:t>rre a</w:t>
      </w:r>
      <w:r w:rsidRPr="00897C21">
        <w:rPr>
          <w:rFonts w:eastAsia="Times New Roman" w:cstheme="minorHAnsi"/>
          <w:b/>
          <w:sz w:val="24"/>
          <w:szCs w:val="24"/>
          <w:lang w:eastAsia="hu-HU"/>
        </w:rPr>
        <w:t xml:space="preserve"> címre küld értesítést.</w:t>
      </w:r>
    </w:p>
    <w:p w:rsidR="003956C1" w:rsidRPr="00897C21" w:rsidRDefault="003956C1" w:rsidP="003956C1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344BF8" w:rsidRDefault="00344BF8">
      <w:pPr>
        <w:rPr>
          <w:rFonts w:eastAsia="Times New Roman" w:cstheme="minorHAnsi"/>
          <w:b/>
          <w:sz w:val="24"/>
          <w:szCs w:val="24"/>
          <w:lang w:eastAsia="hu-HU"/>
        </w:rPr>
      </w:pPr>
    </w:p>
    <w:p w:rsidR="00EF54CD" w:rsidRPr="00897C21" w:rsidRDefault="008D5A66">
      <w:pPr>
        <w:rPr>
          <w:rFonts w:eastAsia="Times New Roman" w:cstheme="minorHAnsi"/>
          <w:sz w:val="24"/>
          <w:szCs w:val="24"/>
          <w:lang w:eastAsia="hu-HU"/>
        </w:rPr>
      </w:pPr>
      <w:r w:rsidRPr="00897C21">
        <w:rPr>
          <w:rFonts w:eastAsia="Times New Roman" w:cstheme="minorHAnsi"/>
          <w:b/>
          <w:sz w:val="24"/>
          <w:szCs w:val="24"/>
          <w:lang w:eastAsia="hu-HU"/>
        </w:rPr>
        <w:t>Melléklet:</w:t>
      </w:r>
      <w:r w:rsidRPr="00897C21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FF3287">
        <w:rPr>
          <w:rFonts w:eastAsia="Times New Roman" w:cstheme="minorHAnsi"/>
          <w:sz w:val="24"/>
          <w:szCs w:val="24"/>
          <w:lang w:eastAsia="hu-HU"/>
        </w:rPr>
        <w:t>a bérlemény fotója</w:t>
      </w:r>
    </w:p>
    <w:p w:rsidR="003956C1" w:rsidRPr="003956C1" w:rsidRDefault="00A1265D" w:rsidP="009E1333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noProof/>
          <w:lang w:eastAsia="hu-HU"/>
        </w:rPr>
        <w:drawing>
          <wp:inline distT="0" distB="0" distL="0" distR="0">
            <wp:extent cx="5638800" cy="3981450"/>
            <wp:effectExtent l="0" t="0" r="0" b="0"/>
            <wp:docPr id="1" name="Kép 1" descr="cid:image003.jpg@01D3935D.F57C9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3.jpg@01D3935D.F57C932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3956C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6C3" w:rsidRDefault="008346C3" w:rsidP="00C01EE0">
      <w:pPr>
        <w:spacing w:after="0" w:line="240" w:lineRule="auto"/>
      </w:pPr>
      <w:r>
        <w:separator/>
      </w:r>
    </w:p>
  </w:endnote>
  <w:endnote w:type="continuationSeparator" w:id="0">
    <w:p w:rsidR="008346C3" w:rsidRDefault="008346C3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6C3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6C3" w:rsidRDefault="008346C3" w:rsidP="00C01EE0">
      <w:pPr>
        <w:spacing w:after="0" w:line="240" w:lineRule="auto"/>
      </w:pPr>
      <w:r>
        <w:separator/>
      </w:r>
    </w:p>
  </w:footnote>
  <w:footnote w:type="continuationSeparator" w:id="0">
    <w:p w:rsidR="008346C3" w:rsidRDefault="008346C3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4F2"/>
    <w:rsid w:val="000107E4"/>
    <w:rsid w:val="00031AD6"/>
    <w:rsid w:val="000401AF"/>
    <w:rsid w:val="00047133"/>
    <w:rsid w:val="0008176A"/>
    <w:rsid w:val="000A4A32"/>
    <w:rsid w:val="000D6F4A"/>
    <w:rsid w:val="000E389D"/>
    <w:rsid w:val="00103DDD"/>
    <w:rsid w:val="00113D1A"/>
    <w:rsid w:val="00187E90"/>
    <w:rsid w:val="00195C95"/>
    <w:rsid w:val="001B4DDB"/>
    <w:rsid w:val="001D7723"/>
    <w:rsid w:val="001E4A79"/>
    <w:rsid w:val="001F7BAB"/>
    <w:rsid w:val="0020096A"/>
    <w:rsid w:val="00202793"/>
    <w:rsid w:val="0021435C"/>
    <w:rsid w:val="00216BE6"/>
    <w:rsid w:val="0022121A"/>
    <w:rsid w:val="00233D87"/>
    <w:rsid w:val="00242456"/>
    <w:rsid w:val="00246732"/>
    <w:rsid w:val="00253207"/>
    <w:rsid w:val="00265D00"/>
    <w:rsid w:val="00295D15"/>
    <w:rsid w:val="002B78C4"/>
    <w:rsid w:val="002D6BA3"/>
    <w:rsid w:val="002E4BCD"/>
    <w:rsid w:val="003016CC"/>
    <w:rsid w:val="0030187E"/>
    <w:rsid w:val="00322733"/>
    <w:rsid w:val="003331B9"/>
    <w:rsid w:val="00344BF8"/>
    <w:rsid w:val="00347677"/>
    <w:rsid w:val="00355515"/>
    <w:rsid w:val="003660B9"/>
    <w:rsid w:val="003956C1"/>
    <w:rsid w:val="003C1A3E"/>
    <w:rsid w:val="003E5EFF"/>
    <w:rsid w:val="003E6DC5"/>
    <w:rsid w:val="003F3C26"/>
    <w:rsid w:val="004177CA"/>
    <w:rsid w:val="00432961"/>
    <w:rsid w:val="00444577"/>
    <w:rsid w:val="00481A76"/>
    <w:rsid w:val="004B39ED"/>
    <w:rsid w:val="004C0D8D"/>
    <w:rsid w:val="004C7A33"/>
    <w:rsid w:val="004D0890"/>
    <w:rsid w:val="004D555C"/>
    <w:rsid w:val="00517719"/>
    <w:rsid w:val="00535F6F"/>
    <w:rsid w:val="0054389F"/>
    <w:rsid w:val="00545EED"/>
    <w:rsid w:val="00552A7F"/>
    <w:rsid w:val="00556673"/>
    <w:rsid w:val="005637AE"/>
    <w:rsid w:val="0057723C"/>
    <w:rsid w:val="00591105"/>
    <w:rsid w:val="005C491B"/>
    <w:rsid w:val="005E23BC"/>
    <w:rsid w:val="005E4B27"/>
    <w:rsid w:val="005E5B0F"/>
    <w:rsid w:val="005F4A19"/>
    <w:rsid w:val="00602D65"/>
    <w:rsid w:val="00606F6F"/>
    <w:rsid w:val="00613C40"/>
    <w:rsid w:val="00654E4C"/>
    <w:rsid w:val="006601B2"/>
    <w:rsid w:val="00673049"/>
    <w:rsid w:val="006C7038"/>
    <w:rsid w:val="00714A24"/>
    <w:rsid w:val="007279AB"/>
    <w:rsid w:val="00737820"/>
    <w:rsid w:val="0077487B"/>
    <w:rsid w:val="007B5B35"/>
    <w:rsid w:val="007E4E09"/>
    <w:rsid w:val="007E553E"/>
    <w:rsid w:val="007F1361"/>
    <w:rsid w:val="00816197"/>
    <w:rsid w:val="00816BBF"/>
    <w:rsid w:val="00817FF1"/>
    <w:rsid w:val="008346C3"/>
    <w:rsid w:val="0087353E"/>
    <w:rsid w:val="00875FE3"/>
    <w:rsid w:val="00876B4A"/>
    <w:rsid w:val="00877726"/>
    <w:rsid w:val="00877A1C"/>
    <w:rsid w:val="00884E5C"/>
    <w:rsid w:val="00897C21"/>
    <w:rsid w:val="008A7857"/>
    <w:rsid w:val="008C49D6"/>
    <w:rsid w:val="008C4F41"/>
    <w:rsid w:val="008D4B9F"/>
    <w:rsid w:val="008D5026"/>
    <w:rsid w:val="008D5A66"/>
    <w:rsid w:val="008F7568"/>
    <w:rsid w:val="00913BCE"/>
    <w:rsid w:val="009146B3"/>
    <w:rsid w:val="00934989"/>
    <w:rsid w:val="00942A43"/>
    <w:rsid w:val="00954DA2"/>
    <w:rsid w:val="00955D65"/>
    <w:rsid w:val="009951EA"/>
    <w:rsid w:val="00995CD5"/>
    <w:rsid w:val="00997682"/>
    <w:rsid w:val="009A6CB6"/>
    <w:rsid w:val="009E0AF1"/>
    <w:rsid w:val="009E1333"/>
    <w:rsid w:val="00A1265D"/>
    <w:rsid w:val="00A1423C"/>
    <w:rsid w:val="00A44428"/>
    <w:rsid w:val="00A5049E"/>
    <w:rsid w:val="00A67883"/>
    <w:rsid w:val="00A76E71"/>
    <w:rsid w:val="00A77501"/>
    <w:rsid w:val="00A804BA"/>
    <w:rsid w:val="00AA3ACA"/>
    <w:rsid w:val="00AB1590"/>
    <w:rsid w:val="00AB225B"/>
    <w:rsid w:val="00AB243D"/>
    <w:rsid w:val="00AE12F4"/>
    <w:rsid w:val="00B564DB"/>
    <w:rsid w:val="00BA1D5C"/>
    <w:rsid w:val="00BB5AD4"/>
    <w:rsid w:val="00BC185C"/>
    <w:rsid w:val="00BC32B1"/>
    <w:rsid w:val="00BC47F0"/>
    <w:rsid w:val="00BD31C2"/>
    <w:rsid w:val="00BD535D"/>
    <w:rsid w:val="00BE472E"/>
    <w:rsid w:val="00C01EE0"/>
    <w:rsid w:val="00C068F9"/>
    <w:rsid w:val="00C11FCF"/>
    <w:rsid w:val="00C32DE8"/>
    <w:rsid w:val="00C34CD1"/>
    <w:rsid w:val="00C675B0"/>
    <w:rsid w:val="00C91AE0"/>
    <w:rsid w:val="00CC3521"/>
    <w:rsid w:val="00CD09C7"/>
    <w:rsid w:val="00D022A9"/>
    <w:rsid w:val="00D30E95"/>
    <w:rsid w:val="00D322DA"/>
    <w:rsid w:val="00D472C0"/>
    <w:rsid w:val="00D476E5"/>
    <w:rsid w:val="00D7114C"/>
    <w:rsid w:val="00D8010F"/>
    <w:rsid w:val="00D84275"/>
    <w:rsid w:val="00D84324"/>
    <w:rsid w:val="00DB03B1"/>
    <w:rsid w:val="00DB11F7"/>
    <w:rsid w:val="00DB38E0"/>
    <w:rsid w:val="00DC45FB"/>
    <w:rsid w:val="00DF562B"/>
    <w:rsid w:val="00E42CA0"/>
    <w:rsid w:val="00E47199"/>
    <w:rsid w:val="00E516F0"/>
    <w:rsid w:val="00E527C4"/>
    <w:rsid w:val="00E56C03"/>
    <w:rsid w:val="00E95BEF"/>
    <w:rsid w:val="00EA5F9C"/>
    <w:rsid w:val="00EB076A"/>
    <w:rsid w:val="00EC1243"/>
    <w:rsid w:val="00ED2933"/>
    <w:rsid w:val="00EE3731"/>
    <w:rsid w:val="00EE3BFF"/>
    <w:rsid w:val="00EF0475"/>
    <w:rsid w:val="00EF54CD"/>
    <w:rsid w:val="00F16F61"/>
    <w:rsid w:val="00F46A2D"/>
    <w:rsid w:val="00F71901"/>
    <w:rsid w:val="00F76AF3"/>
    <w:rsid w:val="00FC10F0"/>
    <w:rsid w:val="00FD7069"/>
    <w:rsid w:val="00FD7699"/>
    <w:rsid w:val="00FF3287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3.jpg@01D3935D.F57C93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8D80-DE61-4D28-86E0-86312350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1281</Words>
  <Characters>8845</Characters>
  <Application>Microsoft Office Word</Application>
  <DocSecurity>0</DocSecurity>
  <Lines>73</Lines>
  <Paragraphs>20</Paragraphs>
  <ScaleCrop>false</ScaleCrop>
  <Company/>
  <LinksUpToDate>false</LinksUpToDate>
  <CharactersWithSpaces>10106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2018-06-18T13:42:00Z</dcterms:created>
  <dcterms:modified xsi:type="dcterms:W3CDTF">2018-06-18T13:42:00Z</dcterms:modified>
</cp:coreProperties>
</file>