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C1" w:rsidRPr="00391A0E" w:rsidRDefault="003956C1" w:rsidP="00F37A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pacing w:val="20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b/>
          <w:bCs/>
          <w:color w:val="000000"/>
          <w:spacing w:val="20"/>
          <w:sz w:val="24"/>
          <w:szCs w:val="24"/>
          <w:lang w:eastAsia="hu-HU"/>
        </w:rPr>
        <w:t>PÁLYÁZATI FELHÍVÁS</w:t>
      </w:r>
    </w:p>
    <w:p w:rsidR="003956C1" w:rsidRPr="00391A0E" w:rsidRDefault="003956C1" w:rsidP="003956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>Ingatlan bérbeadására</w:t>
      </w: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</w:pP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A </w:t>
      </w:r>
      <w:r w:rsidRPr="00391A0E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>Budapesti Közlekedési Zártkörűen Működő Részvénytársaság</w:t>
      </w:r>
      <w:r w:rsidRPr="00391A0E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(1072 Budapest, Akácfa utca 15.) (továbbiakban: Kiíró) </w:t>
      </w:r>
      <w:r w:rsidRPr="00391A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nyilvános, kétfordulós pályázatot hirdet a tulajdonában lévő alábbi ingatlan bérbeadására.</w:t>
      </w: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</w:pPr>
    </w:p>
    <w:tbl>
      <w:tblPr>
        <w:tblW w:w="9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1457"/>
        <w:gridCol w:w="1066"/>
        <w:gridCol w:w="2112"/>
        <w:gridCol w:w="2301"/>
      </w:tblGrid>
      <w:tr w:rsidR="003956C1" w:rsidRPr="00391A0E" w:rsidTr="00CE1F46">
        <w:trPr>
          <w:trHeight w:val="10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391A0E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391A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A bérlemény címe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391A0E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391A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391A0E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391A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Terület </w:t>
            </w:r>
          </w:p>
          <w:p w:rsidR="003956C1" w:rsidRPr="00391A0E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391A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(m</w:t>
            </w:r>
            <w:r w:rsidRPr="00391A0E"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perscript"/>
                <w:lang w:eastAsia="hu-HU"/>
              </w:rPr>
              <w:t>2</w:t>
            </w:r>
            <w:r w:rsidRPr="00391A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391A0E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391A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Ajánlati biztosíték</w:t>
            </w:r>
          </w:p>
          <w:p w:rsidR="003956C1" w:rsidRPr="00391A0E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391A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(nettó Ft)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391A0E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  <w:lang w:eastAsia="hu-HU"/>
              </w:rPr>
            </w:pPr>
            <w:r w:rsidRPr="00391A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A bérlet futamideje</w:t>
            </w:r>
          </w:p>
        </w:tc>
      </w:tr>
      <w:tr w:rsidR="003956C1" w:rsidRPr="00391A0E" w:rsidTr="00CE1F46">
        <w:trPr>
          <w:trHeight w:val="33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391A0E" w:rsidRDefault="005D29CE" w:rsidP="0072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Mexikói út </w:t>
            </w:r>
            <w:r w:rsidR="007222D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végállomási csomópont</w:t>
            </w:r>
            <w:r w:rsidR="00C920B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, felszín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391A0E" w:rsidRDefault="005024C2" w:rsidP="00530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391A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helyiség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391A0E" w:rsidRDefault="00C920B4" w:rsidP="0050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391A0E" w:rsidRDefault="00DD3DD4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10</w:t>
            </w:r>
            <w:bookmarkStart w:id="0" w:name="_GoBack"/>
            <w:bookmarkEnd w:id="0"/>
            <w:r w:rsidR="00AD3D94" w:rsidRPr="00391A0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0.000,-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391A0E" w:rsidRDefault="007B0218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határozatlan idejű, 30 napos felmondási idővel</w:t>
            </w:r>
          </w:p>
        </w:tc>
      </w:tr>
    </w:tbl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Igénybe vehető közüzemi szolgáltatások közszolgáltatótól vagy BKV-tól:</w:t>
      </w:r>
    </w:p>
    <w:p w:rsidR="003016CC" w:rsidRPr="00391A0E" w:rsidRDefault="00EF54CD" w:rsidP="003956C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ab/>
      </w:r>
      <w:r w:rsidRPr="00391A0E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ab/>
      </w:r>
    </w:p>
    <w:tbl>
      <w:tblPr>
        <w:tblStyle w:val="Rcsostblzat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3260"/>
      </w:tblGrid>
      <w:tr w:rsidR="003016CC" w:rsidRPr="002B62BF" w:rsidTr="003016CC">
        <w:tc>
          <w:tcPr>
            <w:tcW w:w="2126" w:type="dxa"/>
          </w:tcPr>
          <w:p w:rsidR="003016CC" w:rsidRPr="002B62BF" w:rsidRDefault="003016CC" w:rsidP="003956C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2B62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szolgáltatás típusa</w:t>
            </w:r>
          </w:p>
        </w:tc>
        <w:tc>
          <w:tcPr>
            <w:tcW w:w="3260" w:type="dxa"/>
          </w:tcPr>
          <w:p w:rsidR="003016CC" w:rsidRPr="002B62BF" w:rsidRDefault="003016CC" w:rsidP="0027168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2B62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igényelhető mennyiség</w:t>
            </w:r>
          </w:p>
        </w:tc>
      </w:tr>
      <w:tr w:rsidR="003016CC" w:rsidRPr="00391A0E" w:rsidTr="003016CC">
        <w:tc>
          <w:tcPr>
            <w:tcW w:w="2126" w:type="dxa"/>
          </w:tcPr>
          <w:p w:rsidR="003016CC" w:rsidRPr="00391A0E" w:rsidRDefault="003016CC" w:rsidP="003016C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62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elektromos energia</w:t>
            </w:r>
          </w:p>
        </w:tc>
        <w:tc>
          <w:tcPr>
            <w:tcW w:w="3260" w:type="dxa"/>
          </w:tcPr>
          <w:p w:rsidR="003016CC" w:rsidRPr="00391A0E" w:rsidRDefault="002B62BF" w:rsidP="0027168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E73691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1x20A</w:t>
            </w:r>
          </w:p>
        </w:tc>
      </w:tr>
    </w:tbl>
    <w:p w:rsidR="00EF54CD" w:rsidRPr="00391A0E" w:rsidRDefault="00EF54CD" w:rsidP="003956C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:rsidR="003956C1" w:rsidRPr="00391A0E" w:rsidRDefault="00C34CD1" w:rsidP="00C34CD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 bérlemény kialakításának teljes költsége, a közművek esetleges bővítése a Bérlő feladata, saját költségén, bérbeszámítási, megtérítési igény nélkül.</w:t>
      </w:r>
    </w:p>
    <w:p w:rsidR="00D322DA" w:rsidRPr="00391A0E" w:rsidRDefault="00D322DA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pályázat beadásának </w:t>
      </w:r>
      <w:r w:rsidR="00FE416D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helye, </w:t>
      </w:r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ideje: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BKV 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Zrt</w:t>
      </w:r>
      <w:proofErr w:type="spellEnd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. 107</w:t>
      </w:r>
      <w:r w:rsidR="00EE487B" w:rsidRPr="00391A0E">
        <w:rPr>
          <w:rFonts w:ascii="Calibri" w:eastAsia="Times New Roman" w:hAnsi="Calibri" w:cs="Calibri"/>
          <w:sz w:val="24"/>
          <w:szCs w:val="24"/>
          <w:lang w:eastAsia="hu-HU"/>
        </w:rPr>
        <w:t>2 Budapest, Akácfa utca 15. 311.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sz. hely</w:t>
      </w:r>
      <w:r w:rsidR="00D322DA" w:rsidRPr="00391A0E">
        <w:rPr>
          <w:rFonts w:ascii="Calibri" w:eastAsia="Times New Roman" w:hAnsi="Calibri" w:cs="Calibri"/>
          <w:sz w:val="24"/>
          <w:szCs w:val="24"/>
          <w:lang w:eastAsia="hu-HU"/>
        </w:rPr>
        <w:t>i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ség</w:t>
      </w:r>
    </w:p>
    <w:p w:rsidR="003956C1" w:rsidRPr="00391A0E" w:rsidRDefault="00751DA7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4A20F5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>201</w:t>
      </w:r>
      <w:r w:rsidR="004A20F5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 xml:space="preserve">7. </w:t>
      </w:r>
      <w:r w:rsidR="00F702C3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>május 10-</w:t>
      </w:r>
      <w:r w:rsidR="00FE416D" w:rsidRPr="004A20F5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 xml:space="preserve">én </w:t>
      </w:r>
      <w:r w:rsidR="006729C3" w:rsidRPr="004A20F5">
        <w:rPr>
          <w:rFonts w:ascii="Calibri" w:eastAsia="Times New Roman" w:hAnsi="Calibri" w:cs="Calibri"/>
          <w:b/>
          <w:sz w:val="24"/>
          <w:szCs w:val="24"/>
          <w:lang w:eastAsia="hu-HU"/>
        </w:rPr>
        <w:t>08</w:t>
      </w:r>
      <w:r w:rsidR="003956C1" w:rsidRPr="004A20F5">
        <w:rPr>
          <w:rFonts w:ascii="Calibri" w:eastAsia="Times New Roman" w:hAnsi="Calibri" w:cs="Calibri"/>
          <w:b/>
          <w:sz w:val="24"/>
          <w:szCs w:val="24"/>
          <w:vertAlign w:val="superscript"/>
          <w:lang w:eastAsia="hu-HU"/>
        </w:rPr>
        <w:t>00</w:t>
      </w:r>
      <w:r w:rsidR="003956C1" w:rsidRPr="004A20F5">
        <w:rPr>
          <w:rFonts w:ascii="Calibri" w:eastAsia="Times New Roman" w:hAnsi="Calibri" w:cs="Calibri"/>
          <w:b/>
          <w:sz w:val="24"/>
          <w:szCs w:val="24"/>
          <w:lang w:eastAsia="hu-HU"/>
        </w:rPr>
        <w:t>-1</w:t>
      </w:r>
      <w:r w:rsidR="006729C3" w:rsidRPr="004A20F5">
        <w:rPr>
          <w:rFonts w:ascii="Calibri" w:eastAsia="Times New Roman" w:hAnsi="Calibri" w:cs="Calibri"/>
          <w:b/>
          <w:sz w:val="24"/>
          <w:szCs w:val="24"/>
          <w:lang w:eastAsia="hu-HU"/>
        </w:rPr>
        <w:t>2</w:t>
      </w:r>
      <w:r w:rsidR="003956C1" w:rsidRPr="004A20F5">
        <w:rPr>
          <w:rFonts w:ascii="Calibri" w:eastAsia="Times New Roman" w:hAnsi="Calibri" w:cs="Calibri"/>
          <w:b/>
          <w:sz w:val="24"/>
          <w:szCs w:val="24"/>
          <w:vertAlign w:val="superscript"/>
          <w:lang w:eastAsia="hu-HU"/>
        </w:rPr>
        <w:t>00</w:t>
      </w:r>
      <w:r w:rsidR="003956C1" w:rsidRPr="004A20F5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óra között</w:t>
      </w:r>
    </w:p>
    <w:p w:rsidR="00ED2452" w:rsidRPr="00391A0E" w:rsidRDefault="00ED2452" w:rsidP="008D5A66">
      <w:pPr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8D5A66" w:rsidRPr="00391A0E" w:rsidRDefault="0008176A" w:rsidP="008D5A66">
      <w:pPr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Pályázatot </w:t>
      </w:r>
      <w:r w:rsidR="00D322DA"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z</w:t>
      </w:r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árt borítékban</w:t>
      </w:r>
      <w:r w:rsidR="006601B2"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, a borítékon </w:t>
      </w:r>
      <w:r w:rsidR="00C34CD1"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az ajánlat tárgyát képező ingatlan megjelölésével</w:t>
      </w:r>
      <w:r w:rsidR="006601B2"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kell benyújtani</w:t>
      </w:r>
      <w:r w:rsidR="006601B2"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. A Borítékba</w:t>
      </w:r>
      <w:r w:rsidR="00B564DB"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a</w:t>
      </w:r>
      <w:r w:rsidR="006601B2"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kitöltött</w:t>
      </w:r>
      <w:r w:rsidR="00B564DB"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Pályázati adatlap</w:t>
      </w:r>
      <w:r w:rsidR="006601B2"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ot, és mellékleteit</w:t>
      </w:r>
      <w:r w:rsidR="00B564DB"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6601B2"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2 példányban (egy eredeti és egy másolat) kell elhelyezni.</w:t>
      </w:r>
    </w:p>
    <w:p w:rsidR="008D5A66" w:rsidRPr="00391A0E" w:rsidRDefault="008D5A66" w:rsidP="008D5A6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Pályázati eljárás nyelve a magyar. A pályázóknak kell gondoskodniuk a </w:t>
      </w:r>
      <w:proofErr w:type="gramStart"/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dokumentumok</w:t>
      </w:r>
      <w:proofErr w:type="gramEnd"/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magyar nyelven történő benyújtásáról, és az eljárás során szükség szerint tolmács részvételének biztosításáról.</w:t>
      </w:r>
    </w:p>
    <w:p w:rsidR="00D322DA" w:rsidRPr="00391A0E" w:rsidRDefault="00D322DA" w:rsidP="008D5A6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6601B2" w:rsidRPr="00391A0E" w:rsidRDefault="006601B2" w:rsidP="008D5A6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Pályázat bontása </w:t>
      </w:r>
      <w:r w:rsidR="00D322DA"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nyilvános, </w:t>
      </w:r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a beadási határidő lejártát követően azonnal megtörténik.</w:t>
      </w:r>
    </w:p>
    <w:p w:rsidR="00D322DA" w:rsidRPr="00391A0E" w:rsidRDefault="00D322DA" w:rsidP="003956C1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</w:pP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>A pályázaton való részvétel feltételei:</w:t>
      </w: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</w:pPr>
    </w:p>
    <w:p w:rsidR="003956C1" w:rsidRPr="00391A0E" w:rsidRDefault="003956C1" w:rsidP="00591105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>a fent megjelölt öss</w:t>
      </w:r>
      <w:r w:rsidR="00EE487B" w:rsidRPr="00391A0E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>zegű ajánlati biztosíték Kiíró Budapest</w:t>
      </w:r>
      <w:r w:rsidRPr="00391A0E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 xml:space="preserve"> Ba</w:t>
      </w:r>
      <w:r w:rsidR="00EE487B" w:rsidRPr="00391A0E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>nknál vezetett 10102093-01671903-07000004</w:t>
      </w:r>
      <w:r w:rsidR="0020301A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>.</w:t>
      </w:r>
      <w:r w:rsidRPr="00391A0E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 xml:space="preserve"> számú számlájára a pályázat beadási határidejét megelőző napig történő befizetése. </w:t>
      </w:r>
      <w:r w:rsidRPr="00391A0E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 befizetésnél megjegyzésként kell feltüntetni a pályázó nevét, valamint a bérlemény címét és megnevezését, melyhez az utalt ajánlati biztosíték kapcsolódik. A befizetett ajánlati biztosíték a pályázat győztese esetében a bérleti szerződés szerinti óvadékba beszámításra kerül. A BKV</w:t>
      </w:r>
      <w:r w:rsidR="00B64F4B" w:rsidRPr="00391A0E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="00B64F4B" w:rsidRPr="00391A0E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Zrt</w:t>
      </w:r>
      <w:proofErr w:type="spellEnd"/>
      <w:r w:rsidR="00B64F4B" w:rsidRPr="00391A0E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.</w:t>
      </w:r>
      <w:r w:rsidRPr="00391A0E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az ajánlati bi</w:t>
      </w:r>
      <w:r w:rsidR="00454BD8" w:rsidRPr="00391A0E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ztosíték után nem fizet kamatot,</w:t>
      </w:r>
    </w:p>
    <w:p w:rsidR="003956C1" w:rsidRPr="00391A0E" w:rsidRDefault="003956C1" w:rsidP="003956C1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lastRenderedPageBreak/>
        <w:t xml:space="preserve">Pályázat benyújtása Kiíró </w:t>
      </w:r>
      <w:hyperlink r:id="rId8" w:history="1">
        <w:r w:rsidRPr="00391A0E">
          <w:rPr>
            <w:rFonts w:ascii="Calibri" w:eastAsia="Times New Roman" w:hAnsi="Calibri" w:cs="Calibri"/>
            <w:sz w:val="24"/>
            <w:szCs w:val="24"/>
            <w:lang w:eastAsia="hu-HU"/>
          </w:rPr>
          <w:t>www.bkv.hu</w:t>
        </w:r>
      </w:hyperlink>
      <w:r w:rsidRPr="00391A0E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internetes honlapján elérhető </w:t>
      </w:r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Pályázati </w:t>
      </w:r>
      <w:r w:rsidR="00954DA2"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L</w:t>
      </w:r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ap </w:t>
      </w:r>
      <w:r w:rsidRPr="00391A0E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>hiánytalan kitöltésével.</w:t>
      </w:r>
    </w:p>
    <w:p w:rsidR="002B78C4" w:rsidRPr="00391A0E" w:rsidRDefault="002B78C4" w:rsidP="003956C1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</w:pP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>Nem lehet pályázó:</w:t>
      </w:r>
    </w:p>
    <w:p w:rsidR="00EE3731" w:rsidRPr="00391A0E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aki végelszámolás, felszámolási eljárás, cégbírósági törvényességi felügyeleti- (megszüntetési), csődeljárás vagy végrehajtás alatt áll, </w:t>
      </w:r>
      <w:r w:rsidR="00EE3731" w:rsidRPr="00391A0E">
        <w:rPr>
          <w:rFonts w:ascii="Calibri" w:eastAsia="Times New Roman" w:hAnsi="Calibri" w:cs="Calibri"/>
          <w:sz w:val="24"/>
          <w:szCs w:val="24"/>
          <w:lang w:eastAsia="hu-HU"/>
        </w:rPr>
        <w:t>illetve perben áll a Bérbeadóval</w:t>
      </w:r>
      <w:r w:rsidR="00454BD8" w:rsidRPr="00391A0E"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EE3731" w:rsidRPr="00391A0E" w:rsidRDefault="00EE373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aki tulajdonosa, vagy volt tulajdonosa, tisztségviselője olyan gazdasági társaságnak, amelynek kiegyenlítetlen tartozása van vagy maradt fenn a Bérbeadóval szemben,</w:t>
      </w:r>
    </w:p>
    <w:p w:rsidR="00EE3731" w:rsidRPr="00391A0E" w:rsidRDefault="00EE373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aki </w:t>
      </w:r>
      <w:r w:rsidR="00EF54CD" w:rsidRPr="00391A0E">
        <w:rPr>
          <w:rFonts w:ascii="Calibri" w:eastAsia="Times New Roman" w:hAnsi="Calibri" w:cs="Calibri"/>
          <w:sz w:val="24"/>
          <w:szCs w:val="24"/>
          <w:lang w:eastAsia="hu-HU"/>
        </w:rPr>
        <w:t>korábban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bérlőként üzleti magatartás</w:t>
      </w:r>
      <w:r w:rsidR="00454BD8" w:rsidRPr="00391A0E">
        <w:rPr>
          <w:rFonts w:ascii="Calibri" w:eastAsia="Times New Roman" w:hAnsi="Calibri" w:cs="Calibri"/>
          <w:sz w:val="24"/>
          <w:szCs w:val="24"/>
          <w:lang w:eastAsia="hu-HU"/>
        </w:rPr>
        <w:t>ával kárt okozott a Bérbeadónak,</w:t>
      </w:r>
    </w:p>
    <w:p w:rsidR="00EE3731" w:rsidRPr="00391A0E" w:rsidRDefault="00EE3731" w:rsidP="00EE373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aki Pályázóként (nyertes, vagy 2. 3. helyezett) a szerződés megkötésétől visszalépett a pályázat benyújtási 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határidejétől</w:t>
      </w:r>
      <w:proofErr w:type="spellEnd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számított 2</w:t>
      </w:r>
      <w:r w:rsidR="00454BD8"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éven belül,</w:t>
      </w:r>
    </w:p>
    <w:p w:rsidR="00EE3731" w:rsidRPr="00391A0E" w:rsidRDefault="00EE3731" w:rsidP="00EE373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aki korábban már szerződéses kapcsolatban állt a BKV 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Zrt</w:t>
      </w:r>
      <w:proofErr w:type="spellEnd"/>
      <w:r w:rsidR="00B64F4B" w:rsidRPr="00391A0E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-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vel</w:t>
      </w:r>
      <w:proofErr w:type="spellEnd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és mely szerződés a cég szerződés</w:t>
      </w:r>
      <w:r w:rsidR="00454BD8" w:rsidRPr="00391A0E">
        <w:rPr>
          <w:rFonts w:ascii="Calibri" w:eastAsia="Times New Roman" w:hAnsi="Calibri" w:cs="Calibri"/>
          <w:sz w:val="24"/>
          <w:szCs w:val="24"/>
          <w:lang w:eastAsia="hu-HU"/>
        </w:rPr>
        <w:t>szegése okán felmondásra került,</w:t>
      </w:r>
    </w:p>
    <w:p w:rsidR="003956C1" w:rsidRPr="00391A0E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akinek a Bérbeadóval szemben fennálló, lejárt kötelezettsége van</w:t>
      </w:r>
      <w:r w:rsidR="00B64F4B" w:rsidRPr="00391A0E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:rsidR="00EE3731" w:rsidRPr="00391A0E" w:rsidRDefault="00EE3731" w:rsidP="00EE3731">
      <w:pPr>
        <w:spacing w:after="0" w:line="240" w:lineRule="auto"/>
        <w:ind w:left="709" w:right="-110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Amennyiben egy pályázó ugyanarra a bérleményre több eltérő árajánlatot tartalmazó érvényes pályázatot nyújt</w:t>
      </w:r>
      <w:r w:rsidR="00B64F4B" w:rsidRPr="00391A0E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be, ebben az esetben a BKV </w:t>
      </w:r>
      <w:proofErr w:type="spellStart"/>
      <w:r w:rsidR="00B64F4B" w:rsidRPr="00391A0E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Zrt</w:t>
      </w:r>
      <w:proofErr w:type="spellEnd"/>
      <w:r w:rsidR="00B64F4B" w:rsidRPr="00391A0E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.</w:t>
      </w:r>
      <w:r w:rsidRPr="00391A0E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kizárólag a legmagasabb árajánlatot tartalmazó pályázatot tekinti érvényesnek.</w:t>
      </w: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F5586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A pályázati eljárással, a jelentkezéssel és az ingatlan megtekintési lehetőségével kapcsolatban t</w:t>
      </w:r>
      <w:r w:rsidR="00EE487B"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ovábbi </w:t>
      </w:r>
      <w:proofErr w:type="gramStart"/>
      <w:r w:rsidR="00EE487B"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információval</w:t>
      </w:r>
      <w:proofErr w:type="gramEnd"/>
      <w:r w:rsidR="00EE487B"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szolgál: Ingatlanhasznosítási Csoport munkatársai (tel.: 461-6500/</w:t>
      </w:r>
      <w:r w:rsidR="0020301A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11069 és </w:t>
      </w:r>
      <w:r w:rsidR="00EE487B"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11462</w:t>
      </w:r>
      <w:r w:rsidR="0020301A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mellék</w:t>
      </w:r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) munkanapokon 9-15 óra között.</w:t>
      </w:r>
    </w:p>
    <w:p w:rsidR="00F55861" w:rsidRPr="00391A0E" w:rsidRDefault="00F5586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F55861" w:rsidRPr="00391A0E" w:rsidRDefault="00F55861" w:rsidP="00F5586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Az ingatlan megtekintésére igény esetén előzetes telefonos megbeszélés alapján, a Kiíró kizárólag az alábbi időpontban biztosít lehetőséget:</w:t>
      </w:r>
    </w:p>
    <w:p w:rsidR="00A72208" w:rsidRPr="00391A0E" w:rsidRDefault="00DD566C" w:rsidP="00A7220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sz w:val="24"/>
          <w:szCs w:val="24"/>
          <w:lang w:eastAsia="hu-HU"/>
        </w:rPr>
        <w:t>201</w:t>
      </w:r>
      <w:r w:rsidR="00C80D23">
        <w:rPr>
          <w:rFonts w:ascii="Calibri" w:eastAsia="Times New Roman" w:hAnsi="Calibri" w:cs="Calibri"/>
          <w:b/>
          <w:sz w:val="24"/>
          <w:szCs w:val="24"/>
          <w:lang w:eastAsia="hu-HU"/>
        </w:rPr>
        <w:t>7</w:t>
      </w:r>
      <w:r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. </w:t>
      </w:r>
      <w:r w:rsidR="00E968BF">
        <w:rPr>
          <w:rFonts w:ascii="Calibri" w:eastAsia="Times New Roman" w:hAnsi="Calibri" w:cs="Calibri"/>
          <w:b/>
          <w:sz w:val="24"/>
          <w:szCs w:val="24"/>
          <w:lang w:eastAsia="hu-HU"/>
        </w:rPr>
        <w:t>május 2. 14.00-15.00</w:t>
      </w:r>
      <w:r w:rsidR="00FE416D" w:rsidRPr="00DD566C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A72208" w:rsidRPr="00DD566C">
        <w:rPr>
          <w:rFonts w:ascii="Calibri" w:eastAsia="Times New Roman" w:hAnsi="Calibri" w:cs="Calibri"/>
          <w:b/>
          <w:sz w:val="24"/>
          <w:szCs w:val="24"/>
          <w:lang w:eastAsia="hu-HU"/>
        </w:rPr>
        <w:t>óra között.</w:t>
      </w:r>
      <w:r w:rsidR="00A72208"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2B1549" w:rsidRPr="00391A0E" w:rsidRDefault="002B1549" w:rsidP="002B154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A pályázat értékelési szempontjai:</w:t>
      </w:r>
    </w:p>
    <w:p w:rsidR="002B1549" w:rsidRPr="00391A0E" w:rsidRDefault="002B1549" w:rsidP="001470B5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a megajánlott bérleti díj nagysága, ma</w:t>
      </w:r>
      <w:r w:rsidR="001470B5" w:rsidRPr="00391A0E">
        <w:rPr>
          <w:rFonts w:ascii="Calibri" w:eastAsia="Times New Roman" w:hAnsi="Calibri" w:cs="Calibri"/>
          <w:sz w:val="24"/>
          <w:szCs w:val="24"/>
          <w:lang w:eastAsia="hu-HU"/>
        </w:rPr>
        <w:t>ximum 100 pont (90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% súllyal);</w:t>
      </w:r>
    </w:p>
    <w:p w:rsidR="002B1549" w:rsidRPr="00391A0E" w:rsidRDefault="002B1549" w:rsidP="002B154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arculati ele</w:t>
      </w:r>
      <w:r w:rsidR="001470B5" w:rsidRPr="00391A0E">
        <w:rPr>
          <w:rFonts w:ascii="Calibri" w:eastAsia="Times New Roman" w:hAnsi="Calibri" w:cs="Calibri"/>
          <w:sz w:val="24"/>
          <w:szCs w:val="24"/>
          <w:lang w:eastAsia="hu-HU"/>
        </w:rPr>
        <w:t>mek, dizájn, maximum 100 pont (10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% súllyal).</w:t>
      </w:r>
    </w:p>
    <w:p w:rsidR="002B1549" w:rsidRPr="00391A0E" w:rsidRDefault="002B1549" w:rsidP="002B154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2B1549" w:rsidRPr="00391A0E" w:rsidRDefault="002B1549" w:rsidP="002B154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Az értékelésnél az egyes szempontok esetében legmagasabb ajánlat kapja a maximális pontot, míg a sorrendben utána 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következőek</w:t>
      </w:r>
      <w:proofErr w:type="spellEnd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lineárisan arányosan kevesebbet.</w:t>
      </w:r>
    </w:p>
    <w:p w:rsidR="002B1549" w:rsidRPr="00391A0E" w:rsidRDefault="002B1549" w:rsidP="002B154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A legmagasabbra értékelt ajánlat: az egyes szempontokra adott pontok és az adott értékelési szempont súlyarányának szorzataként számított összes pontszám alapján elért legmagasabb pontszámot elért pályázó ajánlata.</w:t>
      </w: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Második fordulóra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(</w:t>
      </w:r>
      <w:proofErr w:type="gram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licitálásra</w:t>
      </w:r>
      <w:proofErr w:type="gramEnd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) kerül sor, ha a legmagasabbra értékelt és az azt követő </w:t>
      </w:r>
      <w:proofErr w:type="gram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érvényes</w:t>
      </w:r>
      <w:proofErr w:type="gramEnd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ajánlat(ok) közötti különbség nem haladja meg a 10%-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ot</w:t>
      </w:r>
      <w:proofErr w:type="spellEnd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. A második fordulóra Kiíró a pályázó által megadott e-mail címre küldött meghívóval hívja fel az érintett pályázókat.</w:t>
      </w: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Az ingatlant terhelő egyéb költségek mindenkori </w:t>
      </w:r>
      <w:proofErr w:type="gram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aktuális</w:t>
      </w:r>
      <w:proofErr w:type="gramEnd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összege, amely </w:t>
      </w:r>
      <w:r w:rsidR="00D322DA" w:rsidRPr="00391A0E">
        <w:rPr>
          <w:rFonts w:ascii="Calibri" w:eastAsia="Times New Roman" w:hAnsi="Calibri" w:cs="Calibri"/>
          <w:sz w:val="24"/>
          <w:szCs w:val="24"/>
          <w:lang w:eastAsia="hu-HU"/>
        </w:rPr>
        <w:t>lehet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:</w:t>
      </w:r>
    </w:p>
    <w:p w:rsidR="00986C05" w:rsidRPr="0020301A" w:rsidRDefault="002B1549" w:rsidP="0020301A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u-HU"/>
        </w:rPr>
      </w:pPr>
      <w:r w:rsidRPr="009C75B4">
        <w:rPr>
          <w:rFonts w:ascii="Calibri" w:eastAsia="Times New Roman" w:hAnsi="Calibri" w:cs="Calibri"/>
          <w:i/>
          <w:sz w:val="24"/>
          <w:szCs w:val="24"/>
          <w:lang w:eastAsia="hu-HU"/>
        </w:rPr>
        <w:t>helyi adó,</w:t>
      </w:r>
    </w:p>
    <w:p w:rsidR="003956C1" w:rsidRPr="009C75B4" w:rsidRDefault="003956C1" w:rsidP="003956C1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u-HU"/>
        </w:rPr>
      </w:pPr>
      <w:r w:rsidRPr="009C75B4">
        <w:rPr>
          <w:rFonts w:ascii="Calibri" w:eastAsia="Times New Roman" w:hAnsi="Calibri" w:cs="Calibri"/>
          <w:i/>
          <w:sz w:val="24"/>
          <w:szCs w:val="24"/>
          <w:lang w:eastAsia="hu-HU"/>
        </w:rPr>
        <w:t>stb</w:t>
      </w:r>
      <w:r w:rsidR="002B1549" w:rsidRPr="009C75B4">
        <w:rPr>
          <w:rFonts w:ascii="Calibri" w:eastAsia="Times New Roman" w:hAnsi="Calibri" w:cs="Calibri"/>
          <w:i/>
          <w:sz w:val="24"/>
          <w:szCs w:val="24"/>
          <w:lang w:eastAsia="hu-HU"/>
        </w:rPr>
        <w:t>.</w:t>
      </w:r>
      <w:r w:rsidRPr="009C75B4">
        <w:rPr>
          <w:rFonts w:ascii="Calibri" w:eastAsia="Times New Roman" w:hAnsi="Calibri" w:cs="Calibri"/>
          <w:i/>
          <w:sz w:val="24"/>
          <w:szCs w:val="24"/>
          <w:lang w:eastAsia="hu-HU"/>
        </w:rPr>
        <w:t xml:space="preserve">  </w:t>
      </w: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összege</w:t>
      </w:r>
      <w:proofErr w:type="gramEnd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a megajánlott bérleti díjon felül a bérlőt terheli.</w:t>
      </w: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Ugyancsak a Bérlőt terhelik a BKV</w:t>
      </w:r>
      <w:r w:rsidR="00B64F4B"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proofErr w:type="spellStart"/>
      <w:r w:rsidR="00B64F4B" w:rsidRPr="00391A0E">
        <w:rPr>
          <w:rFonts w:ascii="Calibri" w:eastAsia="Times New Roman" w:hAnsi="Calibri" w:cs="Calibri"/>
          <w:sz w:val="24"/>
          <w:szCs w:val="24"/>
          <w:lang w:eastAsia="hu-HU"/>
        </w:rPr>
        <w:t>Zrt</w:t>
      </w:r>
      <w:proofErr w:type="spellEnd"/>
      <w:r w:rsidR="00B64F4B" w:rsidRPr="00391A0E">
        <w:rPr>
          <w:rFonts w:ascii="Calibri" w:eastAsia="Times New Roman" w:hAnsi="Calibri" w:cs="Calibri"/>
          <w:sz w:val="24"/>
          <w:szCs w:val="24"/>
          <w:lang w:eastAsia="hu-HU"/>
        </w:rPr>
        <w:t>.-</w:t>
      </w:r>
      <w:proofErr w:type="spellStart"/>
      <w:r w:rsidR="00B64F4B" w:rsidRPr="00391A0E">
        <w:rPr>
          <w:rFonts w:ascii="Calibri" w:eastAsia="Times New Roman" w:hAnsi="Calibri" w:cs="Calibri"/>
          <w:sz w:val="24"/>
          <w:szCs w:val="24"/>
          <w:lang w:eastAsia="hu-HU"/>
        </w:rPr>
        <w:t>ve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l</w:t>
      </w:r>
      <w:proofErr w:type="spellEnd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vagy a közszolgáltatókkal megkötendő külön szerződés alapján közmű-szolgáltatási díjak is.</w:t>
      </w: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u-HU"/>
        </w:rPr>
      </w:pP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Pályázónak ajánlatához a bérleményre vonatkozó </w:t>
      </w:r>
      <w:r w:rsidR="002B78C4"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színezett </w:t>
      </w:r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látványtervet</w:t>
      </w:r>
      <w:r w:rsidR="002B78C4"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vagy homlokzati tervet</w:t>
      </w:r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kell mellékelnie.</w:t>
      </w: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D566C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D566C">
        <w:rPr>
          <w:rFonts w:ascii="Calibri" w:eastAsia="Times New Roman" w:hAnsi="Calibri" w:cs="Calibri"/>
          <w:b/>
          <w:sz w:val="24"/>
          <w:szCs w:val="24"/>
          <w:lang w:eastAsia="hu-HU"/>
        </w:rPr>
        <w:t>A bérl</w:t>
      </w:r>
      <w:r w:rsidR="002B1549" w:rsidRPr="00DD566C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eményben </w:t>
      </w:r>
      <w:r w:rsidRPr="00DD566C">
        <w:rPr>
          <w:rFonts w:ascii="Calibri" w:eastAsia="Times New Roman" w:hAnsi="Calibri" w:cs="Calibri"/>
          <w:b/>
          <w:sz w:val="24"/>
          <w:szCs w:val="24"/>
          <w:lang w:eastAsia="hu-HU"/>
        </w:rPr>
        <w:t>szeszesitalt forgalmazni nem lehet!</w:t>
      </w:r>
    </w:p>
    <w:p w:rsidR="00C428F4" w:rsidRPr="00391A0E" w:rsidRDefault="00C428F4" w:rsidP="00CF6A62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A benyújtott pályázatot Kiíró érvénytelennek nyilvánítja, ha nem felel meg a Pályázati Felhívásban foglaltaknak. Kiíró hiánypótlásra kizárólag a Kiíró által kiküldött hiánypótlási felhívással biztosít lehetőséget. Aki a hiánypótlási felhívásban megjelölt hiányokat nem pótolja, vagy a hiánypótlási felhívásban megjelölt határidőn túl pótolja, annak a pályázatát érvénytelenné nyilvánítja Kiíró. </w:t>
      </w:r>
    </w:p>
    <w:p w:rsidR="008D5A66" w:rsidRPr="00391A0E" w:rsidRDefault="008D5A66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Nem pótolhatók az alábbi hiányosságok, azaz a benyújtott pályázat azonnali érvénytelenségét okozzák:</w:t>
      </w:r>
    </w:p>
    <w:p w:rsidR="002B78C4" w:rsidRPr="00391A0E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nem jelöl meg egyértelmű díjajánlatot, vagy azt egy másik pályázóéhoz köti;</w:t>
      </w:r>
    </w:p>
    <w:p w:rsidR="002B78C4" w:rsidRPr="00391A0E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nem fizette be a megjelölt határidőig a teljes ajánlati biztosítékot, vagy nem a megjelölt számlaszámra fizette be;</w:t>
      </w:r>
    </w:p>
    <w:p w:rsidR="002B78C4" w:rsidRPr="00391A0E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nem a cég képviseletére feljogosított (vagy cégjegyzésre jogosult, avagy ilyen személytől származó meghatalmazással rendelkező) személy írta alá az ajánlatot;</w:t>
      </w:r>
    </w:p>
    <w:p w:rsidR="00EE3731" w:rsidRPr="00391A0E" w:rsidRDefault="00EE3731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ha a pályázat benyújtója a jelen kiírásban meghatározottak szerint nem lehet pályázó</w:t>
      </w:r>
      <w:r w:rsidR="007D27C3"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.</w:t>
      </w:r>
    </w:p>
    <w:p w:rsidR="0020096A" w:rsidRPr="00391A0E" w:rsidRDefault="0020096A" w:rsidP="0020096A">
      <w:pPr>
        <w:spacing w:after="0" w:line="240" w:lineRule="auto"/>
        <w:ind w:left="709" w:right="-110"/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hu-HU"/>
        </w:rPr>
      </w:pPr>
    </w:p>
    <w:p w:rsidR="003956C1" w:rsidRPr="00391A0E" w:rsidRDefault="003956C1" w:rsidP="003956C1">
      <w:pPr>
        <w:spacing w:after="0" w:line="240" w:lineRule="auto"/>
        <w:ind w:right="-11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A pályázatban nyilatkozni köteles a pályázó, hogy </w:t>
      </w:r>
    </w:p>
    <w:p w:rsidR="00997682" w:rsidRPr="00391A0E" w:rsidRDefault="00B64F4B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a www.bkv.</w:t>
      </w:r>
      <w:r w:rsidR="003956C1"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hu honlapon megtalálható </w:t>
      </w:r>
      <w:r w:rsidR="00997682"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bérleti </w:t>
      </w:r>
      <w:r w:rsidR="003956C1" w:rsidRPr="00391A0E">
        <w:rPr>
          <w:rFonts w:ascii="Calibri" w:eastAsia="Times New Roman" w:hAnsi="Calibri" w:cs="Calibri"/>
          <w:sz w:val="24"/>
          <w:szCs w:val="24"/>
          <w:lang w:eastAsia="hu-HU"/>
        </w:rPr>
        <w:t>szerződést</w:t>
      </w:r>
      <w:r w:rsidR="00954DA2"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megismerte és</w:t>
      </w:r>
      <w:r w:rsidR="003956C1"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elfogadja</w:t>
      </w:r>
      <w:r w:rsidR="007D27C3" w:rsidRPr="00391A0E"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3956C1" w:rsidRPr="00391A0E" w:rsidRDefault="00997682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a</w:t>
      </w:r>
      <w:r w:rsidR="00B64F4B"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www.bkv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.hu honlapon megtalálható Ingatlanhasznosítási Szabályzatot, és a</w:t>
      </w:r>
      <w:r w:rsidR="003956C1"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bérlemények használatára vonatkozó utasításokat megismerte</w:t>
      </w:r>
      <w:r w:rsidR="007D27C3" w:rsidRPr="00391A0E">
        <w:rPr>
          <w:rFonts w:ascii="Calibri" w:eastAsia="Times New Roman" w:hAnsi="Calibri" w:cs="Calibri"/>
          <w:sz w:val="24"/>
          <w:szCs w:val="24"/>
          <w:lang w:eastAsia="hu-HU"/>
        </w:rPr>
        <w:t>,</w:t>
      </w:r>
      <w:r w:rsidR="003956C1"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:rsidR="003956C1" w:rsidRPr="00391A0E" w:rsidRDefault="003956C1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proofErr w:type="gram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nem áll végelszámolás, felszámolási eljárás, cégbírósági törvényességi felügyeleti- (megszüntetési), csődeljárás vagy végrehajtás alatt, továbbá nincs a BKV 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Zrt</w:t>
      </w:r>
      <w:proofErr w:type="spellEnd"/>
      <w:r w:rsidR="00B64F4B" w:rsidRPr="00391A0E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-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vel</w:t>
      </w:r>
      <w:proofErr w:type="spellEnd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szemben fennálló,</w:t>
      </w:r>
      <w:r w:rsidR="00C01EE0"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lejárt kötelezettsége illetve nem áll perben a BKV 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Zrt</w:t>
      </w:r>
      <w:proofErr w:type="spellEnd"/>
      <w:r w:rsidR="00B64F4B" w:rsidRPr="00391A0E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-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vel</w:t>
      </w:r>
      <w:proofErr w:type="spellEnd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illetve nem, vagy nem volt tulajdonosa, tisztségviselője olyan gazdasági társaságnak, amelynek kiegyenlítetlen tartozása van vagy maradt fenn a BKV 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Zrt</w:t>
      </w:r>
      <w:proofErr w:type="spellEnd"/>
      <w:r w:rsidR="00B64F4B" w:rsidRPr="00391A0E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-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vel</w:t>
      </w:r>
      <w:proofErr w:type="spellEnd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szemben, illetve korábban bérlőként üzleti magatartásával nem okozott kárt a BKV 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Zrt</w:t>
      </w:r>
      <w:proofErr w:type="spellEnd"/>
      <w:r w:rsidR="00B64F4B" w:rsidRPr="00391A0E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="007D27C3" w:rsidRPr="00391A0E">
        <w:rPr>
          <w:rFonts w:ascii="Calibri" w:eastAsia="Times New Roman" w:hAnsi="Calibri" w:cs="Calibri"/>
          <w:sz w:val="24"/>
          <w:szCs w:val="24"/>
          <w:lang w:eastAsia="hu-HU"/>
        </w:rPr>
        <w:t>-</w:t>
      </w:r>
      <w:proofErr w:type="spellStart"/>
      <w:r w:rsidR="007D27C3" w:rsidRPr="00391A0E">
        <w:rPr>
          <w:rFonts w:ascii="Calibri" w:eastAsia="Times New Roman" w:hAnsi="Calibri" w:cs="Calibri"/>
          <w:sz w:val="24"/>
          <w:szCs w:val="24"/>
          <w:lang w:eastAsia="hu-HU"/>
        </w:rPr>
        <w:t>nek</w:t>
      </w:r>
      <w:proofErr w:type="spellEnd"/>
      <w:r w:rsidR="007D27C3" w:rsidRPr="00391A0E">
        <w:rPr>
          <w:rFonts w:ascii="Calibri" w:eastAsia="Times New Roman" w:hAnsi="Calibri" w:cs="Calibri"/>
          <w:sz w:val="24"/>
          <w:szCs w:val="24"/>
          <w:lang w:eastAsia="hu-HU"/>
        </w:rPr>
        <w:t>,</w:t>
      </w:r>
      <w:proofErr w:type="gramEnd"/>
    </w:p>
    <w:p w:rsidR="003956C1" w:rsidRPr="00391A0E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Pályázóként (nyertes, vagy 2. 3. helyezett) a szerződés megkötésétől nem lépett vissza a pályázat beny</w:t>
      </w:r>
      <w:r w:rsidR="00C11FCF"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újtási </w:t>
      </w:r>
      <w:proofErr w:type="spellStart"/>
      <w:r w:rsidR="00C11FCF" w:rsidRPr="00391A0E">
        <w:rPr>
          <w:rFonts w:ascii="Calibri" w:eastAsia="Times New Roman" w:hAnsi="Calibri" w:cs="Calibri"/>
          <w:sz w:val="24"/>
          <w:szCs w:val="24"/>
          <w:lang w:eastAsia="hu-HU"/>
        </w:rPr>
        <w:t>határidejétől</w:t>
      </w:r>
      <w:proofErr w:type="spellEnd"/>
      <w:r w:rsidR="00C11FCF"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számított 2</w:t>
      </w:r>
      <w:r w:rsidR="00954DA2"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éven belül</w:t>
      </w:r>
      <w:r w:rsidR="007D27C3" w:rsidRPr="00391A0E"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942A43" w:rsidRPr="00391A0E" w:rsidRDefault="00942A43" w:rsidP="00942A43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korábban már nem állt olyan szerződéses kapcsolatban a BKV 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Zrt</w:t>
      </w:r>
      <w:proofErr w:type="spellEnd"/>
      <w:r w:rsidR="00B64F4B" w:rsidRPr="00391A0E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-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vel</w:t>
      </w:r>
      <w:proofErr w:type="spellEnd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és mely szerződést a cég sz</w:t>
      </w:r>
      <w:r w:rsidR="007D27C3"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erződésszegése okán mondta fel 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BKV 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Zrt</w:t>
      </w:r>
      <w:proofErr w:type="spellEnd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.</w:t>
      </w:r>
    </w:p>
    <w:p w:rsidR="00954DA2" w:rsidRPr="00391A0E" w:rsidRDefault="00954DA2" w:rsidP="00954DA2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igényel-e BKV 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Zrt</w:t>
      </w:r>
      <w:proofErr w:type="spellEnd"/>
      <w:r w:rsidR="00A976AE" w:rsidRPr="00391A0E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-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től</w:t>
      </w:r>
      <w:proofErr w:type="spellEnd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a meglévő közművekre vonatkozó közműszolgáltatást, és ha igen arról is, hogy a</w:t>
      </w:r>
      <w:r w:rsidR="004D555C"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BKV 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Zrt</w:t>
      </w:r>
      <w:proofErr w:type="spellEnd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. honlapján megtalálható közmű továbbadási szerződést megismerte és elfogadja</w:t>
      </w:r>
      <w:r w:rsidR="007D27C3" w:rsidRPr="00391A0E">
        <w:rPr>
          <w:rFonts w:ascii="Calibri" w:eastAsia="Times New Roman" w:hAnsi="Calibri" w:cs="Calibri"/>
          <w:sz w:val="24"/>
          <w:szCs w:val="24"/>
          <w:lang w:eastAsia="hu-HU"/>
        </w:rPr>
        <w:t>.</w:t>
      </w:r>
    </w:p>
    <w:p w:rsidR="003956C1" w:rsidRPr="00391A0E" w:rsidRDefault="003956C1" w:rsidP="003956C1">
      <w:p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A pályázó ajánlati kötöttsége a pályázat benyújtási határidejének napjától </w:t>
      </w:r>
      <w:r w:rsidR="0008176A"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120 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napig tart. A nyertes pályázónak az eredményhirdetést követő 30 napon belül a bérleti szerződést meg kell kötnie.</w:t>
      </w: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A pályázat eredményhirdetésére a pályázatok beadási határidejét követő 90 napon belül, írásban kerül sor.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Az eredményhirdetési határidőt a kiíró egy alkalommal legfeljebb 30 nappal meghosszabbíthatja.</w:t>
      </w: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lastRenderedPageBreak/>
        <w:t xml:space="preserve">Kiíró nem köt szerződést olyan ajánlattevővel, aki a szerződés aláírásának időpontjában végelszámolás, felszámolási eljárás, cégbírósági törvényességi felügyeleti- (megszüntetési), csődeljárás vagy végrehajtás alatt áll, továbbá a BKV 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Zrt</w:t>
      </w:r>
      <w:proofErr w:type="spellEnd"/>
      <w:r w:rsidR="00A976AE" w:rsidRPr="00391A0E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-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vel</w:t>
      </w:r>
      <w:proofErr w:type="spellEnd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szemben f</w:t>
      </w:r>
      <w:r w:rsidR="00A976AE"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ennálló, lejárt kötelezettsége 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van illetve perben áll a BKV 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Zrt</w:t>
      </w:r>
      <w:proofErr w:type="spellEnd"/>
      <w:r w:rsidR="00A976AE" w:rsidRPr="00391A0E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-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vel</w:t>
      </w:r>
      <w:proofErr w:type="spellEnd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illetve tulajdonosa, vagy volt tulajdonosa, tisztségviselője olyan gazdasági társaságnak, amelynek kiegyenlítetlen tartozása van vagy maradt fenn a BKV 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Zrt</w:t>
      </w:r>
      <w:proofErr w:type="spellEnd"/>
      <w:r w:rsidR="00A976AE" w:rsidRPr="00391A0E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-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vel</w:t>
      </w:r>
      <w:proofErr w:type="spellEnd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szemben, illetve korábban b</w:t>
      </w:r>
      <w:r w:rsidR="00A976AE"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érlőként üzleti magatartásával kárt okozott 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a BKV 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Zrt</w:t>
      </w:r>
      <w:proofErr w:type="spellEnd"/>
      <w:r w:rsidR="00A976AE" w:rsidRPr="00391A0E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-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nek</w:t>
      </w:r>
      <w:proofErr w:type="spellEnd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proofErr w:type="gramEnd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Amennyiben a pályázat nyertese az előzőekben felsoroltak alá eső személy és hirdettünk 2. helyezettet, úgy a pályázati eljárás eredménye alapján a sorrendben követő pályázóval köt szerződést Kiíró.</w:t>
      </w: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Kiíró a Pályázati Felhívást indoklás és költségtérítés nélkül visszavonhatja a pályázatbeadás </w:t>
      </w:r>
      <w:proofErr w:type="spellStart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határidejéig</w:t>
      </w:r>
      <w:proofErr w:type="spellEnd"/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, valamint szintén indoklás és költségtérítés nélkül jogosult a</w:t>
      </w:r>
      <w:r w:rsidR="00B564DB"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pályázati felhívást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B564DB"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a 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>pályázatbeadás napját megelőző 5. napig kiegészíteni, illetve módosítani.</w:t>
      </w:r>
    </w:p>
    <w:p w:rsidR="00B564DB" w:rsidRPr="00391A0E" w:rsidRDefault="00B564DB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391A0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A Kiíró fenntartja magának a jogot, hogy a pályázatot indoklás nélkül eredménytelennek nyilvánítsa. </w:t>
      </w:r>
    </w:p>
    <w:p w:rsidR="00B564DB" w:rsidRPr="00391A0E" w:rsidRDefault="00B564DB" w:rsidP="00B564DB">
      <w:pPr>
        <w:spacing w:after="0" w:line="240" w:lineRule="auto"/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B564DB" w:rsidRPr="00391A0E" w:rsidRDefault="00B564DB" w:rsidP="00B564DB">
      <w:pPr>
        <w:spacing w:after="0" w:line="240" w:lineRule="auto"/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Ajánlattevő a „Pályázati </w:t>
      </w:r>
      <w:r w:rsidR="004D555C"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L</w:t>
      </w:r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ap” benyújtásával tudomásul veszi, hogy </w:t>
      </w:r>
      <w:proofErr w:type="gramStart"/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ezen</w:t>
      </w:r>
      <w:proofErr w:type="gramEnd"/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dokumentumon általa feltüntetett e-mail címet ajánlatkérő hivatalos értesítési címnek tekinti, és akként is kezeli. A beérkezett ajánlatok előzetes értékelése függvényében a hiánypótlásra, és az esetlegesen megtartásra kerülő második fordulóra (licit), ajánlatkérő ezen e-mail címre küldött értesítéssel hívja fel az érintett ajánlattevőket, illetve a pályázat eredményéről is e</w:t>
      </w:r>
      <w:r w:rsidR="00997682"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rre a</w:t>
      </w:r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címre küld értesítést.</w:t>
      </w:r>
    </w:p>
    <w:p w:rsidR="00391A0E" w:rsidRDefault="00391A0E">
      <w:pPr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EF54CD" w:rsidRDefault="008D5A66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391A0E">
        <w:rPr>
          <w:rFonts w:ascii="Calibri" w:eastAsia="Times New Roman" w:hAnsi="Calibri" w:cs="Calibri"/>
          <w:b/>
          <w:sz w:val="24"/>
          <w:szCs w:val="24"/>
          <w:lang w:eastAsia="hu-HU"/>
        </w:rPr>
        <w:t>Melléklet:</w:t>
      </w:r>
      <w:r w:rsidRPr="00391A0E">
        <w:rPr>
          <w:rFonts w:ascii="Calibri" w:eastAsia="Times New Roman" w:hAnsi="Calibri" w:cs="Calibri"/>
          <w:sz w:val="24"/>
          <w:szCs w:val="24"/>
          <w:lang w:eastAsia="hu-HU"/>
        </w:rPr>
        <w:t xml:space="preserve"> a bérlemény fotója</w:t>
      </w:r>
    </w:p>
    <w:p w:rsidR="003956C1" w:rsidRPr="00391A0E" w:rsidRDefault="0042567A" w:rsidP="0042567A">
      <w:pPr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4524375" cy="3173199"/>
            <wp:effectExtent l="0" t="0" r="0" b="8255"/>
            <wp:docPr id="2" name="Kép 2" descr="Mo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b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041" cy="317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6C1" w:rsidRPr="00391A0E" w:rsidSect="00B564DB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6EC" w:rsidRDefault="001D16EC" w:rsidP="00C01EE0">
      <w:pPr>
        <w:spacing w:after="0" w:line="240" w:lineRule="auto"/>
      </w:pPr>
      <w:r>
        <w:separator/>
      </w:r>
    </w:p>
  </w:endnote>
  <w:endnote w:type="continuationSeparator" w:id="0">
    <w:p w:rsidR="001D16EC" w:rsidRDefault="001D16EC" w:rsidP="00C0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402160"/>
      <w:docPartObj>
        <w:docPartGallery w:val="Page Numbers (Bottom of Page)"/>
        <w:docPartUnique/>
      </w:docPartObj>
    </w:sdtPr>
    <w:sdtEndPr/>
    <w:sdtContent>
      <w:p w:rsidR="00C01EE0" w:rsidRDefault="00C01E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DD4">
          <w:rPr>
            <w:noProof/>
          </w:rPr>
          <w:t>4</w:t>
        </w:r>
        <w:r>
          <w:fldChar w:fldCharType="end"/>
        </w:r>
      </w:p>
    </w:sdtContent>
  </w:sdt>
  <w:p w:rsidR="00C01EE0" w:rsidRDefault="00C01EE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6EC" w:rsidRDefault="001D16EC" w:rsidP="00C01EE0">
      <w:pPr>
        <w:spacing w:after="0" w:line="240" w:lineRule="auto"/>
      </w:pPr>
      <w:r>
        <w:separator/>
      </w:r>
    </w:p>
  </w:footnote>
  <w:footnote w:type="continuationSeparator" w:id="0">
    <w:p w:rsidR="001D16EC" w:rsidRDefault="001D16EC" w:rsidP="00C01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5B0"/>
    <w:multiLevelType w:val="hybridMultilevel"/>
    <w:tmpl w:val="9510144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E03704"/>
    <w:multiLevelType w:val="hybridMultilevel"/>
    <w:tmpl w:val="D876DF16"/>
    <w:lvl w:ilvl="0" w:tplc="040E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461785"/>
    <w:multiLevelType w:val="multilevel"/>
    <w:tmpl w:val="7CB804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1F122306"/>
    <w:multiLevelType w:val="multilevel"/>
    <w:tmpl w:val="79343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2B42AB"/>
    <w:multiLevelType w:val="hybridMultilevel"/>
    <w:tmpl w:val="9BDE0F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00CED"/>
    <w:multiLevelType w:val="hybridMultilevel"/>
    <w:tmpl w:val="6674F11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07A4B6F"/>
    <w:multiLevelType w:val="hybridMultilevel"/>
    <w:tmpl w:val="E9D0564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9E4BBB"/>
    <w:multiLevelType w:val="hybridMultilevel"/>
    <w:tmpl w:val="19FAD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9611E"/>
    <w:multiLevelType w:val="hybridMultilevel"/>
    <w:tmpl w:val="0A70ED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E60D62">
      <w:start w:val="1"/>
      <w:numFmt w:val="lowerLetter"/>
      <w:lvlText w:val="%3.)"/>
      <w:lvlJc w:val="left"/>
      <w:pPr>
        <w:ind w:left="2685" w:hanging="705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71383E"/>
    <w:multiLevelType w:val="hybridMultilevel"/>
    <w:tmpl w:val="CC28CBF8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0510157"/>
    <w:multiLevelType w:val="hybridMultilevel"/>
    <w:tmpl w:val="A23C56D2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3D66D04"/>
    <w:multiLevelType w:val="hybridMultilevel"/>
    <w:tmpl w:val="F3E2EA0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30B5A14"/>
    <w:multiLevelType w:val="hybridMultilevel"/>
    <w:tmpl w:val="EF96E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B183B"/>
    <w:multiLevelType w:val="hybridMultilevel"/>
    <w:tmpl w:val="94644B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E20F5C"/>
    <w:multiLevelType w:val="hybridMultilevel"/>
    <w:tmpl w:val="E450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14"/>
  </w:num>
  <w:num w:numId="11">
    <w:abstractNumId w:val="0"/>
  </w:num>
  <w:num w:numId="12">
    <w:abstractNumId w:val="12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28"/>
    <w:rsid w:val="000048A8"/>
    <w:rsid w:val="00017729"/>
    <w:rsid w:val="000401AF"/>
    <w:rsid w:val="00045D92"/>
    <w:rsid w:val="00047133"/>
    <w:rsid w:val="00052EF3"/>
    <w:rsid w:val="00075205"/>
    <w:rsid w:val="0008176A"/>
    <w:rsid w:val="000B3C6C"/>
    <w:rsid w:val="000D6F4A"/>
    <w:rsid w:val="000D7C7E"/>
    <w:rsid w:val="000E389D"/>
    <w:rsid w:val="000E659B"/>
    <w:rsid w:val="0010072A"/>
    <w:rsid w:val="00113D1A"/>
    <w:rsid w:val="00126CEE"/>
    <w:rsid w:val="001470B5"/>
    <w:rsid w:val="00171F3D"/>
    <w:rsid w:val="00195C95"/>
    <w:rsid w:val="001A7933"/>
    <w:rsid w:val="001D16EC"/>
    <w:rsid w:val="001D7723"/>
    <w:rsid w:val="001E2A5B"/>
    <w:rsid w:val="001F1853"/>
    <w:rsid w:val="001F77C5"/>
    <w:rsid w:val="001F7BAB"/>
    <w:rsid w:val="0020096A"/>
    <w:rsid w:val="0020301A"/>
    <w:rsid w:val="0021435C"/>
    <w:rsid w:val="0022121A"/>
    <w:rsid w:val="00271683"/>
    <w:rsid w:val="00280EEF"/>
    <w:rsid w:val="002A3EF9"/>
    <w:rsid w:val="002A434C"/>
    <w:rsid w:val="002B1549"/>
    <w:rsid w:val="002B62BF"/>
    <w:rsid w:val="002B78C4"/>
    <w:rsid w:val="002C0879"/>
    <w:rsid w:val="002C58FC"/>
    <w:rsid w:val="002E445A"/>
    <w:rsid w:val="003016CC"/>
    <w:rsid w:val="00327465"/>
    <w:rsid w:val="003331B9"/>
    <w:rsid w:val="00335F7B"/>
    <w:rsid w:val="00342E93"/>
    <w:rsid w:val="00344F14"/>
    <w:rsid w:val="00391A0E"/>
    <w:rsid w:val="003926ED"/>
    <w:rsid w:val="003956C1"/>
    <w:rsid w:val="003C1A3E"/>
    <w:rsid w:val="003D219F"/>
    <w:rsid w:val="003E5EFF"/>
    <w:rsid w:val="003F3EBB"/>
    <w:rsid w:val="003F6B37"/>
    <w:rsid w:val="00407740"/>
    <w:rsid w:val="0042567A"/>
    <w:rsid w:val="004364A5"/>
    <w:rsid w:val="0044194C"/>
    <w:rsid w:val="00443627"/>
    <w:rsid w:val="0045081D"/>
    <w:rsid w:val="00454BD8"/>
    <w:rsid w:val="00485355"/>
    <w:rsid w:val="004911D9"/>
    <w:rsid w:val="004A20F5"/>
    <w:rsid w:val="004B335D"/>
    <w:rsid w:val="004D0890"/>
    <w:rsid w:val="004D555C"/>
    <w:rsid w:val="004F4ACC"/>
    <w:rsid w:val="005024C2"/>
    <w:rsid w:val="00514191"/>
    <w:rsid w:val="00517719"/>
    <w:rsid w:val="005220E0"/>
    <w:rsid w:val="00530699"/>
    <w:rsid w:val="0053427C"/>
    <w:rsid w:val="005544F2"/>
    <w:rsid w:val="00591105"/>
    <w:rsid w:val="00593F99"/>
    <w:rsid w:val="005C491B"/>
    <w:rsid w:val="005D29CE"/>
    <w:rsid w:val="005E23BC"/>
    <w:rsid w:val="00613051"/>
    <w:rsid w:val="006234DB"/>
    <w:rsid w:val="006268FC"/>
    <w:rsid w:val="0065463E"/>
    <w:rsid w:val="006601B2"/>
    <w:rsid w:val="006729C3"/>
    <w:rsid w:val="00673049"/>
    <w:rsid w:val="006828B3"/>
    <w:rsid w:val="00683765"/>
    <w:rsid w:val="006A5AFD"/>
    <w:rsid w:val="006B2B81"/>
    <w:rsid w:val="006B4915"/>
    <w:rsid w:val="007222D9"/>
    <w:rsid w:val="00724A9E"/>
    <w:rsid w:val="00741489"/>
    <w:rsid w:val="00744C18"/>
    <w:rsid w:val="00750E8C"/>
    <w:rsid w:val="00751DA7"/>
    <w:rsid w:val="007B0218"/>
    <w:rsid w:val="007B3C06"/>
    <w:rsid w:val="007D27C3"/>
    <w:rsid w:val="007E3DB1"/>
    <w:rsid w:val="00817EBD"/>
    <w:rsid w:val="00837163"/>
    <w:rsid w:val="00841018"/>
    <w:rsid w:val="00861BC8"/>
    <w:rsid w:val="00875D8F"/>
    <w:rsid w:val="00875FE3"/>
    <w:rsid w:val="00887547"/>
    <w:rsid w:val="0089311E"/>
    <w:rsid w:val="008A3DAE"/>
    <w:rsid w:val="008C4F41"/>
    <w:rsid w:val="008D17B8"/>
    <w:rsid w:val="008D5A66"/>
    <w:rsid w:val="008F384E"/>
    <w:rsid w:val="009063BF"/>
    <w:rsid w:val="00913BCE"/>
    <w:rsid w:val="00927B28"/>
    <w:rsid w:val="00942A43"/>
    <w:rsid w:val="00954DA2"/>
    <w:rsid w:val="00955CBA"/>
    <w:rsid w:val="00986C05"/>
    <w:rsid w:val="00997682"/>
    <w:rsid w:val="009A2BC1"/>
    <w:rsid w:val="009A6CB6"/>
    <w:rsid w:val="009C75B4"/>
    <w:rsid w:val="009E0AF1"/>
    <w:rsid w:val="00A12BB9"/>
    <w:rsid w:val="00A4434C"/>
    <w:rsid w:val="00A44428"/>
    <w:rsid w:val="00A4496B"/>
    <w:rsid w:val="00A67883"/>
    <w:rsid w:val="00A67B3C"/>
    <w:rsid w:val="00A72208"/>
    <w:rsid w:val="00A77501"/>
    <w:rsid w:val="00A804BA"/>
    <w:rsid w:val="00A85792"/>
    <w:rsid w:val="00A976AE"/>
    <w:rsid w:val="00AA3D89"/>
    <w:rsid w:val="00AB243D"/>
    <w:rsid w:val="00AC3F8E"/>
    <w:rsid w:val="00AD3D94"/>
    <w:rsid w:val="00AE2EA8"/>
    <w:rsid w:val="00AF6C69"/>
    <w:rsid w:val="00B12FE1"/>
    <w:rsid w:val="00B15404"/>
    <w:rsid w:val="00B337B3"/>
    <w:rsid w:val="00B564DB"/>
    <w:rsid w:val="00B64F4B"/>
    <w:rsid w:val="00B7758E"/>
    <w:rsid w:val="00B91393"/>
    <w:rsid w:val="00BC32B1"/>
    <w:rsid w:val="00BC47F0"/>
    <w:rsid w:val="00BD31C2"/>
    <w:rsid w:val="00BD535D"/>
    <w:rsid w:val="00BE0763"/>
    <w:rsid w:val="00BE334B"/>
    <w:rsid w:val="00C01EE0"/>
    <w:rsid w:val="00C068F9"/>
    <w:rsid w:val="00C10EF0"/>
    <w:rsid w:val="00C11FCF"/>
    <w:rsid w:val="00C129F3"/>
    <w:rsid w:val="00C34CD1"/>
    <w:rsid w:val="00C34EF3"/>
    <w:rsid w:val="00C428F4"/>
    <w:rsid w:val="00C77664"/>
    <w:rsid w:val="00C80D23"/>
    <w:rsid w:val="00C91AE0"/>
    <w:rsid w:val="00C920B4"/>
    <w:rsid w:val="00CE5837"/>
    <w:rsid w:val="00CE5EA4"/>
    <w:rsid w:val="00CE6FB3"/>
    <w:rsid w:val="00CF6A62"/>
    <w:rsid w:val="00D105CF"/>
    <w:rsid w:val="00D322DA"/>
    <w:rsid w:val="00D37D6A"/>
    <w:rsid w:val="00D472C0"/>
    <w:rsid w:val="00D84275"/>
    <w:rsid w:val="00D84286"/>
    <w:rsid w:val="00DB38E0"/>
    <w:rsid w:val="00DB56AB"/>
    <w:rsid w:val="00DD2425"/>
    <w:rsid w:val="00DD3DD4"/>
    <w:rsid w:val="00DD566C"/>
    <w:rsid w:val="00DD75E9"/>
    <w:rsid w:val="00DE6061"/>
    <w:rsid w:val="00E27EE9"/>
    <w:rsid w:val="00E47B13"/>
    <w:rsid w:val="00E73691"/>
    <w:rsid w:val="00E83A68"/>
    <w:rsid w:val="00E968BF"/>
    <w:rsid w:val="00EA22D7"/>
    <w:rsid w:val="00EA268C"/>
    <w:rsid w:val="00EB076A"/>
    <w:rsid w:val="00ED0F68"/>
    <w:rsid w:val="00ED23A6"/>
    <w:rsid w:val="00ED2452"/>
    <w:rsid w:val="00ED560D"/>
    <w:rsid w:val="00EE3731"/>
    <w:rsid w:val="00EE487B"/>
    <w:rsid w:val="00EF54CD"/>
    <w:rsid w:val="00F37AFF"/>
    <w:rsid w:val="00F53084"/>
    <w:rsid w:val="00F55861"/>
    <w:rsid w:val="00F702C3"/>
    <w:rsid w:val="00F73AB4"/>
    <w:rsid w:val="00FB55AC"/>
    <w:rsid w:val="00FB6822"/>
    <w:rsid w:val="00FD44B1"/>
    <w:rsid w:val="00FD7069"/>
    <w:rsid w:val="00FE416D"/>
    <w:rsid w:val="00FF70DC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33D0"/>
  <w15:docId w15:val="{9F2B1746-6C95-4EFA-A58A-0464A32E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37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semiHidden/>
    <w:rsid w:val="003956C1"/>
    <w:pPr>
      <w:spacing w:after="0" w:line="240" w:lineRule="auto"/>
    </w:pPr>
    <w:rPr>
      <w:rFonts w:ascii="Century" w:eastAsia="Times New Roman" w:hAnsi="Century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3956C1"/>
    <w:rPr>
      <w:rFonts w:ascii="Century" w:eastAsia="Times New Roman" w:hAnsi="Century" w:cs="Times New Roman"/>
      <w:sz w:val="20"/>
      <w:szCs w:val="20"/>
      <w:lang w:eastAsia="hu-HU"/>
    </w:rPr>
  </w:style>
  <w:style w:type="character" w:styleId="Jegyzethivatkozs">
    <w:name w:val="annotation reference"/>
    <w:semiHidden/>
    <w:rsid w:val="003956C1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56C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1105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304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3049"/>
    <w:rPr>
      <w:rFonts w:ascii="Century" w:eastAsia="Times New Roman" w:hAnsi="Century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EE0"/>
  </w:style>
  <w:style w:type="paragraph" w:styleId="llb">
    <w:name w:val="footer"/>
    <w:basedOn w:val="Norml"/>
    <w:link w:val="llb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EE0"/>
  </w:style>
  <w:style w:type="table" w:styleId="Rcsostblzat">
    <w:name w:val="Table Grid"/>
    <w:basedOn w:val="Normltblzat"/>
    <w:uiPriority w:val="59"/>
    <w:rsid w:val="0030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k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674F-0C01-41EF-94E2-2364B581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1138</Words>
  <Characters>7857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Kurucz Ildikó</dc:creator>
  <cp:lastModifiedBy>Mandl Lajos</cp:lastModifiedBy>
  <cp:revision>8</cp:revision>
  <cp:lastPrinted>2014-05-29T13:59:00Z</cp:lastPrinted>
  <dcterms:created xsi:type="dcterms:W3CDTF">2017-02-27T11:58:00Z</dcterms:created>
  <dcterms:modified xsi:type="dcterms:W3CDTF">2017-04-10T09:03:00Z</dcterms:modified>
</cp:coreProperties>
</file>